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8F9EA" w14:textId="753998CD" w:rsidR="004401EA" w:rsidRPr="00283BCB" w:rsidRDefault="004401EA" w:rsidP="37279152">
      <w:pPr>
        <w:tabs>
          <w:tab w:val="center" w:pos="4536"/>
          <w:tab w:val="right" w:pos="8280"/>
          <w:tab w:val="right" w:pos="9639"/>
        </w:tabs>
        <w:ind w:right="2"/>
        <w:rPr>
          <w:rFonts w:asciiTheme="minorBidi" w:hAnsiTheme="minorBidi"/>
          <w:b/>
          <w:bCs/>
          <w:sz w:val="28"/>
          <w:szCs w:val="28"/>
        </w:rPr>
      </w:pPr>
      <w:bookmarkStart w:id="0" w:name="_Hlk47516216"/>
      <w:bookmarkStart w:id="1" w:name="_Hlk53437339"/>
      <w:bookmarkStart w:id="2" w:name="_Hlk4231204"/>
      <w:bookmarkStart w:id="3" w:name="_Ref513464071"/>
      <w:bookmarkEnd w:id="0"/>
      <w:r w:rsidRPr="00283BCB">
        <w:rPr>
          <w:rFonts w:asciiTheme="minorBidi" w:hAnsiTheme="minorBidi"/>
          <w:b/>
          <w:bCs/>
          <w:sz w:val="28"/>
          <w:szCs w:val="28"/>
        </w:rPr>
        <w:t>3GPP TSG RAN WG1 #</w:t>
      </w:r>
      <w:r w:rsidR="00936686">
        <w:rPr>
          <w:rFonts w:ascii="Arial" w:hAnsi="Arial" w:cs="Arial"/>
          <w:b/>
          <w:bCs/>
          <w:sz w:val="28"/>
        </w:rPr>
        <w:t>110bis-e</w:t>
      </w:r>
      <w:r w:rsidRPr="00283BCB">
        <w:rPr>
          <w:rFonts w:asciiTheme="minorBidi" w:hAnsiTheme="minorBidi"/>
        </w:rPr>
        <w:tab/>
      </w:r>
      <w:r w:rsidRPr="00283BCB">
        <w:rPr>
          <w:rFonts w:asciiTheme="minorBidi" w:hAnsiTheme="minorBidi"/>
        </w:rPr>
        <w:tab/>
      </w:r>
      <w:r w:rsidRPr="00283BCB">
        <w:rPr>
          <w:rFonts w:asciiTheme="minorBidi" w:hAnsiTheme="minorBidi"/>
        </w:rPr>
        <w:tab/>
      </w:r>
      <w:r w:rsidRPr="00283BCB">
        <w:rPr>
          <w:rFonts w:asciiTheme="minorBidi" w:hAnsiTheme="minorBidi"/>
          <w:b/>
          <w:bCs/>
          <w:sz w:val="28"/>
          <w:szCs w:val="28"/>
        </w:rPr>
        <w:t>R1-2</w:t>
      </w:r>
      <w:r w:rsidR="008B70BB" w:rsidRPr="00283BCB">
        <w:rPr>
          <w:rFonts w:asciiTheme="minorBidi" w:hAnsiTheme="minorBidi"/>
          <w:b/>
          <w:bCs/>
          <w:sz w:val="28"/>
          <w:szCs w:val="28"/>
        </w:rPr>
        <w:t>2</w:t>
      </w:r>
      <w:r w:rsidR="00AD4365">
        <w:rPr>
          <w:rFonts w:asciiTheme="minorBidi" w:hAnsiTheme="minorBidi"/>
          <w:b/>
          <w:bCs/>
          <w:sz w:val="28"/>
          <w:szCs w:val="28"/>
        </w:rPr>
        <w:t>0</w:t>
      </w:r>
      <w:r w:rsidR="007C49FF">
        <w:rPr>
          <w:rFonts w:asciiTheme="minorBidi" w:hAnsiTheme="minorBidi"/>
          <w:b/>
          <w:bCs/>
          <w:sz w:val="28"/>
          <w:szCs w:val="28"/>
        </w:rPr>
        <w:t>9028</w:t>
      </w:r>
    </w:p>
    <w:p w14:paraId="63528F1F" w14:textId="77777777" w:rsidR="00936686" w:rsidRDefault="00936686" w:rsidP="00936686">
      <w:pPr>
        <w:tabs>
          <w:tab w:val="center" w:pos="4536"/>
          <w:tab w:val="right" w:pos="9072"/>
        </w:tabs>
        <w:rPr>
          <w:rFonts w:ascii="Arial" w:eastAsia="MS Mincho" w:hAnsi="Arial" w:cs="Arial"/>
          <w:b/>
          <w:bCs/>
          <w:sz w:val="28"/>
          <w:szCs w:val="24"/>
          <w:lang w:eastAsia="ja-JP"/>
        </w:rPr>
      </w:pPr>
      <w:r>
        <w:rPr>
          <w:rFonts w:ascii="Arial" w:eastAsia="MS Mincho" w:hAnsi="Arial" w:cs="Arial"/>
          <w:b/>
          <w:bCs/>
          <w:sz w:val="28"/>
          <w:lang w:eastAsia="ja-JP"/>
        </w:rPr>
        <w:t>e-Meeting, October 10</w:t>
      </w:r>
      <w:r>
        <w:rPr>
          <w:rFonts w:ascii="Malgun Gothic" w:eastAsia="Malgun Gothic" w:hAnsi="Malgun Gothic" w:cs="Malgun Gothic" w:hint="eastAsia"/>
          <w:b/>
          <w:bCs/>
          <w:sz w:val="28"/>
          <w:vertAlign w:val="superscript"/>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bookmarkEnd w:id="1"/>
    <w:p w14:paraId="1D31EC8B" w14:textId="71FCE5BF" w:rsidR="008F71D4" w:rsidRPr="00283BCB" w:rsidRDefault="008F71D4" w:rsidP="00637413">
      <w:pPr>
        <w:pStyle w:val="CRCoverPage"/>
        <w:tabs>
          <w:tab w:val="left" w:pos="1980"/>
        </w:tabs>
        <w:spacing w:line="276" w:lineRule="auto"/>
        <w:jc w:val="both"/>
        <w:rPr>
          <w:rFonts w:asciiTheme="minorBidi" w:hAnsiTheme="minorBidi" w:cstheme="minorBidi"/>
          <w:b/>
          <w:bCs/>
          <w:sz w:val="24"/>
          <w:szCs w:val="24"/>
          <w:lang w:val="en-US" w:eastAsia="ja-JP"/>
        </w:rPr>
      </w:pPr>
      <w:r w:rsidRPr="00283BCB">
        <w:rPr>
          <w:rFonts w:asciiTheme="minorBidi" w:hAnsiTheme="minorBidi" w:cstheme="minorBidi"/>
          <w:b/>
          <w:bCs/>
          <w:sz w:val="24"/>
          <w:szCs w:val="24"/>
          <w:lang w:val="en-US"/>
        </w:rPr>
        <w:t>Agenda Item:</w:t>
      </w:r>
      <w:r w:rsidRPr="00283BCB">
        <w:rPr>
          <w:rFonts w:asciiTheme="minorBidi" w:hAnsiTheme="minorBidi" w:cstheme="minorBidi"/>
          <w:b/>
          <w:bCs/>
          <w:sz w:val="24"/>
          <w:szCs w:val="24"/>
          <w:lang w:val="en-US"/>
        </w:rPr>
        <w:tab/>
      </w:r>
      <w:r w:rsidR="0075158F">
        <w:rPr>
          <w:rFonts w:asciiTheme="minorBidi" w:hAnsiTheme="minorBidi" w:cstheme="minorBidi"/>
          <w:b/>
          <w:bCs/>
          <w:sz w:val="24"/>
          <w:szCs w:val="24"/>
          <w:lang w:val="en-US"/>
        </w:rPr>
        <w:t>9</w:t>
      </w:r>
      <w:r w:rsidRPr="00283BCB">
        <w:rPr>
          <w:rFonts w:asciiTheme="minorBidi" w:hAnsiTheme="minorBidi" w:cstheme="minorBidi"/>
          <w:b/>
          <w:bCs/>
          <w:sz w:val="24"/>
          <w:szCs w:val="24"/>
          <w:lang w:val="en-US"/>
        </w:rPr>
        <w:t>.</w:t>
      </w:r>
      <w:r w:rsidR="0075158F">
        <w:rPr>
          <w:rFonts w:asciiTheme="minorBidi" w:hAnsiTheme="minorBidi" w:cstheme="minorBidi"/>
          <w:b/>
          <w:bCs/>
          <w:sz w:val="24"/>
          <w:szCs w:val="24"/>
          <w:lang w:val="en-US"/>
        </w:rPr>
        <w:t>3</w:t>
      </w:r>
      <w:r w:rsidRPr="00283BCB">
        <w:rPr>
          <w:rFonts w:asciiTheme="minorBidi" w:hAnsiTheme="minorBidi" w:cstheme="minorBidi"/>
          <w:b/>
          <w:bCs/>
          <w:sz w:val="24"/>
          <w:szCs w:val="24"/>
          <w:lang w:val="en-US"/>
        </w:rPr>
        <w:t>.</w:t>
      </w:r>
      <w:r w:rsidR="0075158F">
        <w:rPr>
          <w:rFonts w:asciiTheme="minorBidi" w:hAnsiTheme="minorBidi" w:cstheme="minorBidi"/>
          <w:b/>
          <w:bCs/>
          <w:sz w:val="24"/>
          <w:szCs w:val="24"/>
          <w:lang w:val="en-US"/>
        </w:rPr>
        <w:t>2</w:t>
      </w:r>
    </w:p>
    <w:p w14:paraId="1F4C5309" w14:textId="7CAB9985" w:rsidR="008F71D4" w:rsidRPr="00283BCB" w:rsidRDefault="008F71D4" w:rsidP="00637413">
      <w:pPr>
        <w:tabs>
          <w:tab w:val="left" w:pos="1985"/>
        </w:tabs>
        <w:spacing w:line="276" w:lineRule="auto"/>
        <w:rPr>
          <w:rFonts w:asciiTheme="minorBidi" w:hAnsiTheme="minorBidi"/>
          <w:bCs/>
        </w:rPr>
      </w:pPr>
      <w:r w:rsidRPr="00283BCB">
        <w:rPr>
          <w:rFonts w:asciiTheme="minorBidi" w:hAnsiTheme="minorBidi"/>
          <w:b/>
          <w:bCs/>
        </w:rPr>
        <w:t>Source:</w:t>
      </w:r>
      <w:r w:rsidRPr="00283BCB">
        <w:rPr>
          <w:rFonts w:asciiTheme="minorBidi" w:hAnsiTheme="minorBidi"/>
          <w:b/>
          <w:bCs/>
        </w:rPr>
        <w:tab/>
        <w:t>InterDigital</w:t>
      </w:r>
      <w:r w:rsidR="009F153B" w:rsidRPr="00283BCB">
        <w:rPr>
          <w:rFonts w:asciiTheme="minorBidi" w:hAnsiTheme="minorBidi"/>
          <w:b/>
          <w:bCs/>
        </w:rPr>
        <w:t>,</w:t>
      </w:r>
      <w:r w:rsidRPr="00283BCB">
        <w:rPr>
          <w:rFonts w:asciiTheme="minorBidi" w:hAnsiTheme="minorBidi"/>
          <w:b/>
          <w:bCs/>
        </w:rPr>
        <w:t xml:space="preserve"> Inc.</w:t>
      </w:r>
    </w:p>
    <w:p w14:paraId="4E1A3F22" w14:textId="161FCBFC" w:rsidR="008F71D4" w:rsidRPr="00283BCB" w:rsidRDefault="008F71D4" w:rsidP="00637413">
      <w:pPr>
        <w:spacing w:line="276" w:lineRule="auto"/>
        <w:ind w:left="1985" w:hanging="1985"/>
        <w:rPr>
          <w:rFonts w:asciiTheme="minorBidi" w:hAnsiTheme="minorBidi"/>
          <w:b/>
          <w:bCs/>
        </w:rPr>
      </w:pPr>
      <w:r w:rsidRPr="00283BCB">
        <w:rPr>
          <w:rFonts w:asciiTheme="minorBidi" w:hAnsiTheme="minorBidi"/>
          <w:b/>
          <w:bCs/>
        </w:rPr>
        <w:t>Title:</w:t>
      </w:r>
      <w:r w:rsidRPr="00283BCB">
        <w:rPr>
          <w:rFonts w:asciiTheme="minorBidi" w:hAnsiTheme="minorBidi"/>
          <w:b/>
          <w:bCs/>
        </w:rPr>
        <w:tab/>
      </w:r>
      <w:r w:rsidR="00F139B8" w:rsidRPr="00F139B8">
        <w:rPr>
          <w:rFonts w:asciiTheme="minorBidi" w:hAnsiTheme="minorBidi"/>
          <w:b/>
          <w:bCs/>
        </w:rPr>
        <w:t xml:space="preserve">Discussion on </w:t>
      </w:r>
      <w:r w:rsidR="007C49FF" w:rsidRPr="007C49FF">
        <w:rPr>
          <w:rFonts w:asciiTheme="minorBidi" w:hAnsiTheme="minorBidi"/>
          <w:b/>
          <w:bCs/>
        </w:rPr>
        <w:t>subband non-overlapping full duplex</w:t>
      </w:r>
    </w:p>
    <w:p w14:paraId="5FF4E466" w14:textId="77777777" w:rsidR="008F71D4" w:rsidRPr="00283BCB" w:rsidRDefault="008F71D4" w:rsidP="00637413">
      <w:pPr>
        <w:spacing w:line="276" w:lineRule="auto"/>
        <w:ind w:left="1985" w:hanging="1985"/>
        <w:rPr>
          <w:rFonts w:asciiTheme="minorBidi" w:hAnsiTheme="minorBidi"/>
          <w:b/>
          <w:bCs/>
        </w:rPr>
      </w:pPr>
      <w:r w:rsidRPr="00283BCB">
        <w:rPr>
          <w:rFonts w:asciiTheme="minorBidi" w:hAnsiTheme="minorBidi"/>
          <w:b/>
          <w:bCs/>
        </w:rPr>
        <w:t>Document for:</w:t>
      </w:r>
      <w:r w:rsidRPr="00283BCB">
        <w:rPr>
          <w:rFonts w:asciiTheme="minorBidi" w:hAnsiTheme="minorBidi"/>
          <w:b/>
          <w:bCs/>
        </w:rPr>
        <w:tab/>
        <w:t>Discussion and Decision</w:t>
      </w:r>
    </w:p>
    <w:bookmarkEnd w:id="2"/>
    <w:p w14:paraId="3788C036" w14:textId="6804DA4E" w:rsidR="00261A3A" w:rsidRPr="00283BCB" w:rsidRDefault="00A35469" w:rsidP="008653A6">
      <w:pPr>
        <w:pStyle w:val="Heading1"/>
        <w:spacing w:before="0" w:after="120" w:line="276" w:lineRule="auto"/>
        <w:rPr>
          <w:rFonts w:asciiTheme="minorBidi" w:hAnsiTheme="minorBidi" w:cstheme="minorBidi"/>
          <w:b/>
          <w:sz w:val="32"/>
          <w:szCs w:val="32"/>
        </w:rPr>
      </w:pPr>
      <w:r w:rsidRPr="00283BCB">
        <w:rPr>
          <w:rFonts w:asciiTheme="minorBidi" w:hAnsiTheme="minorBidi" w:cstheme="minorBidi"/>
          <w:b/>
          <w:sz w:val="32"/>
          <w:szCs w:val="32"/>
        </w:rPr>
        <w:t>Introduction</w:t>
      </w:r>
      <w:bookmarkEnd w:id="3"/>
    </w:p>
    <w:p w14:paraId="00BAF647" w14:textId="1DE98807" w:rsidR="006D0168" w:rsidRDefault="006D0168" w:rsidP="00031963">
      <w:pPr>
        <w:spacing w:after="240"/>
        <w:jc w:val="both"/>
        <w:rPr>
          <w:rFonts w:asciiTheme="minorBidi" w:hAnsiTheme="minorBidi"/>
        </w:rPr>
      </w:pPr>
      <w:r>
        <w:rPr>
          <w:rFonts w:asciiTheme="minorBidi" w:hAnsiTheme="minorBidi"/>
        </w:rPr>
        <w:t>For Rel-18, a study item on evolution of NR duplex operation has been approved [1], where the objectives identified for the study item are as follows:</w:t>
      </w:r>
    </w:p>
    <w:tbl>
      <w:tblPr>
        <w:tblStyle w:val="TableGrid"/>
        <w:tblW w:w="0" w:type="auto"/>
        <w:tblLook w:val="04A0" w:firstRow="1" w:lastRow="0" w:firstColumn="1" w:lastColumn="0" w:noHBand="0" w:noVBand="1"/>
      </w:tblPr>
      <w:tblGrid>
        <w:gridCol w:w="9962"/>
      </w:tblGrid>
      <w:tr w:rsidR="006D0168" w14:paraId="23D03747" w14:textId="77777777" w:rsidTr="006D0168">
        <w:tc>
          <w:tcPr>
            <w:tcW w:w="9962" w:type="dxa"/>
          </w:tcPr>
          <w:p w14:paraId="642AC04D" w14:textId="04D52E9B" w:rsidR="006D0168" w:rsidRDefault="000C46D5" w:rsidP="00DD209C">
            <w:pPr>
              <w:spacing w:after="0" w:line="264" w:lineRule="auto"/>
              <w:jc w:val="both"/>
              <w:rPr>
                <w:rFonts w:asciiTheme="minorBidi" w:hAnsiTheme="minorBidi"/>
              </w:rPr>
            </w:pPr>
            <w:r>
              <w:rPr>
                <w:rFonts w:asciiTheme="minorBidi" w:hAnsiTheme="minorBidi"/>
              </w:rPr>
              <w:t xml:space="preserve">    </w:t>
            </w:r>
            <w:r w:rsidR="00DD209C" w:rsidRPr="00DD209C">
              <w:rPr>
                <w:rFonts w:asciiTheme="minorBidi" w:hAnsiTheme="minorBidi"/>
              </w:rPr>
              <w:t>The objective of this study is to identify and evaluate the potential enhancements to support duplex evolution for NR TDD in unpaired spectrum.</w:t>
            </w:r>
          </w:p>
          <w:p w14:paraId="25BE8E1C" w14:textId="77777777" w:rsidR="00DD209C" w:rsidRPr="00DD209C" w:rsidRDefault="00DD209C" w:rsidP="00DD209C">
            <w:pPr>
              <w:spacing w:after="0" w:line="264" w:lineRule="auto"/>
              <w:jc w:val="both"/>
              <w:rPr>
                <w:rFonts w:asciiTheme="minorBidi" w:hAnsiTheme="minorBidi"/>
              </w:rPr>
            </w:pPr>
            <w:r w:rsidRPr="00DD209C">
              <w:rPr>
                <w:rFonts w:asciiTheme="minorBidi" w:hAnsiTheme="minorBidi"/>
              </w:rPr>
              <w:t>In this study, the followings are assumed:</w:t>
            </w:r>
          </w:p>
          <w:p w14:paraId="1A5E9979" w14:textId="77777777" w:rsidR="00DD209C" w:rsidRPr="00DD209C" w:rsidRDefault="00DD209C" w:rsidP="00557A1D">
            <w:pPr>
              <w:numPr>
                <w:ilvl w:val="0"/>
                <w:numId w:val="20"/>
              </w:numPr>
              <w:overflowPunct w:val="0"/>
              <w:autoSpaceDE w:val="0"/>
              <w:autoSpaceDN w:val="0"/>
              <w:adjustRightInd w:val="0"/>
              <w:spacing w:after="0" w:line="264" w:lineRule="auto"/>
              <w:jc w:val="both"/>
              <w:textAlignment w:val="baseline"/>
              <w:rPr>
                <w:rFonts w:asciiTheme="minorBidi" w:hAnsiTheme="minorBidi"/>
                <w:bCs/>
              </w:rPr>
            </w:pPr>
            <w:r w:rsidRPr="00DD209C">
              <w:rPr>
                <w:rFonts w:asciiTheme="minorBidi" w:eastAsia="Malgun Gothic" w:hAnsiTheme="minorBidi"/>
                <w:bCs/>
              </w:rPr>
              <w:t>Duplex enhancement at the gNB side</w:t>
            </w:r>
          </w:p>
          <w:p w14:paraId="3A326D81" w14:textId="77777777" w:rsidR="00DD209C" w:rsidRPr="00DD209C" w:rsidRDefault="00DD209C" w:rsidP="00557A1D">
            <w:pPr>
              <w:numPr>
                <w:ilvl w:val="0"/>
                <w:numId w:val="20"/>
              </w:numPr>
              <w:overflowPunct w:val="0"/>
              <w:autoSpaceDE w:val="0"/>
              <w:autoSpaceDN w:val="0"/>
              <w:adjustRightInd w:val="0"/>
              <w:spacing w:after="0" w:line="264" w:lineRule="auto"/>
              <w:jc w:val="both"/>
              <w:textAlignment w:val="baseline"/>
              <w:rPr>
                <w:rFonts w:asciiTheme="minorBidi" w:hAnsiTheme="minorBidi"/>
                <w:bCs/>
              </w:rPr>
            </w:pPr>
            <w:r w:rsidRPr="00DD209C">
              <w:rPr>
                <w:rFonts w:asciiTheme="minorBidi" w:eastAsia="Malgun Gothic" w:hAnsiTheme="minorBidi"/>
                <w:bCs/>
              </w:rPr>
              <w:t>Half duplex operation at the UE side</w:t>
            </w:r>
          </w:p>
          <w:p w14:paraId="3B9FD0B2" w14:textId="77777777" w:rsidR="00DD209C" w:rsidRPr="00DD209C" w:rsidRDefault="00DD209C" w:rsidP="00557A1D">
            <w:pPr>
              <w:numPr>
                <w:ilvl w:val="0"/>
                <w:numId w:val="20"/>
              </w:numPr>
              <w:overflowPunct w:val="0"/>
              <w:autoSpaceDE w:val="0"/>
              <w:autoSpaceDN w:val="0"/>
              <w:adjustRightInd w:val="0"/>
              <w:spacing w:after="0" w:line="264" w:lineRule="auto"/>
              <w:jc w:val="both"/>
              <w:textAlignment w:val="baseline"/>
              <w:rPr>
                <w:rFonts w:asciiTheme="minorBidi" w:hAnsiTheme="minorBidi"/>
                <w:bCs/>
              </w:rPr>
            </w:pPr>
            <w:r w:rsidRPr="00DD209C">
              <w:rPr>
                <w:rFonts w:asciiTheme="minorBidi" w:eastAsia="Malgun Gothic" w:hAnsiTheme="minorBidi"/>
                <w:bCs/>
              </w:rPr>
              <w:t>No restriction on frequency ranges</w:t>
            </w:r>
          </w:p>
          <w:p w14:paraId="5105E015" w14:textId="77777777" w:rsidR="00DD209C" w:rsidRPr="00DD209C" w:rsidRDefault="00DD209C" w:rsidP="00DD209C">
            <w:pPr>
              <w:spacing w:after="0" w:line="264" w:lineRule="auto"/>
              <w:jc w:val="both"/>
              <w:rPr>
                <w:rFonts w:asciiTheme="minorBidi" w:hAnsiTheme="minorBidi"/>
              </w:rPr>
            </w:pPr>
            <w:r w:rsidRPr="00DD209C">
              <w:rPr>
                <w:rFonts w:asciiTheme="minorBidi" w:hAnsiTheme="minorBidi" w:hint="eastAsia"/>
              </w:rPr>
              <w:t xml:space="preserve">The detailed objectives are as </w:t>
            </w:r>
            <w:r w:rsidRPr="00DD209C">
              <w:rPr>
                <w:rFonts w:asciiTheme="minorBidi" w:hAnsiTheme="minorBidi"/>
              </w:rPr>
              <w:t>follows</w:t>
            </w:r>
            <w:r w:rsidRPr="00DD209C">
              <w:rPr>
                <w:rFonts w:asciiTheme="minorBidi" w:hAnsiTheme="minorBidi" w:hint="eastAsia"/>
              </w:rPr>
              <w:t>:</w:t>
            </w:r>
          </w:p>
          <w:p w14:paraId="69725A85" w14:textId="77777777" w:rsidR="00DD209C" w:rsidRPr="00DD209C" w:rsidRDefault="00DD209C" w:rsidP="00557A1D">
            <w:pPr>
              <w:numPr>
                <w:ilvl w:val="0"/>
                <w:numId w:val="22"/>
              </w:numPr>
              <w:overflowPunct w:val="0"/>
              <w:autoSpaceDE w:val="0"/>
              <w:autoSpaceDN w:val="0"/>
              <w:adjustRightInd w:val="0"/>
              <w:spacing w:after="0" w:line="264" w:lineRule="auto"/>
              <w:jc w:val="both"/>
              <w:textAlignment w:val="baseline"/>
              <w:rPr>
                <w:rFonts w:asciiTheme="minorBidi" w:hAnsiTheme="minorBidi"/>
              </w:rPr>
            </w:pPr>
            <w:r w:rsidRPr="00DD209C">
              <w:rPr>
                <w:rFonts w:asciiTheme="minorBidi" w:hAnsiTheme="minorBidi"/>
              </w:rPr>
              <w:t>Identify applicable and relevant deployment scenarios (RAN1).</w:t>
            </w:r>
          </w:p>
          <w:p w14:paraId="630798CD" w14:textId="77777777" w:rsidR="00DD209C" w:rsidRPr="00DD209C" w:rsidRDefault="00DD209C" w:rsidP="00557A1D">
            <w:pPr>
              <w:numPr>
                <w:ilvl w:val="0"/>
                <w:numId w:val="22"/>
              </w:numPr>
              <w:overflowPunct w:val="0"/>
              <w:autoSpaceDE w:val="0"/>
              <w:autoSpaceDN w:val="0"/>
              <w:adjustRightInd w:val="0"/>
              <w:spacing w:after="0" w:line="264" w:lineRule="auto"/>
              <w:jc w:val="both"/>
              <w:textAlignment w:val="baseline"/>
              <w:rPr>
                <w:rFonts w:asciiTheme="minorBidi" w:hAnsiTheme="minorBidi"/>
              </w:rPr>
            </w:pPr>
            <w:r w:rsidRPr="00DD209C">
              <w:rPr>
                <w:rFonts w:asciiTheme="minorBidi" w:hAnsiTheme="minorBidi"/>
              </w:rPr>
              <w:t>Develop evaluation methodology for duplex enhancement (RAN1).</w:t>
            </w:r>
          </w:p>
          <w:p w14:paraId="357DCD4F" w14:textId="77777777" w:rsidR="00DD209C" w:rsidRPr="00DD209C" w:rsidRDefault="00DD209C" w:rsidP="00557A1D">
            <w:pPr>
              <w:numPr>
                <w:ilvl w:val="0"/>
                <w:numId w:val="22"/>
              </w:numPr>
              <w:overflowPunct w:val="0"/>
              <w:autoSpaceDE w:val="0"/>
              <w:autoSpaceDN w:val="0"/>
              <w:adjustRightInd w:val="0"/>
              <w:spacing w:after="0" w:line="264" w:lineRule="auto"/>
              <w:jc w:val="both"/>
              <w:textAlignment w:val="baseline"/>
              <w:rPr>
                <w:rFonts w:asciiTheme="minorBidi" w:hAnsiTheme="minorBidi"/>
              </w:rPr>
            </w:pPr>
            <w:r w:rsidRPr="00DD209C">
              <w:rPr>
                <w:rFonts w:asciiTheme="minorBidi" w:eastAsia="Malgun Gothic" w:hAnsiTheme="minorBidi"/>
              </w:rPr>
              <w:t xml:space="preserve">Study the subband non-overlapping full duplex and </w:t>
            </w:r>
            <w:bookmarkStart w:id="4" w:name="_Hlk89796625"/>
            <w:r w:rsidRPr="00DD209C">
              <w:rPr>
                <w:rFonts w:asciiTheme="minorBidi" w:eastAsia="Malgun Gothic" w:hAnsiTheme="minorBidi"/>
              </w:rPr>
              <w:t xml:space="preserve">potential enhancements on </w:t>
            </w:r>
            <w:r w:rsidRPr="00DD209C">
              <w:rPr>
                <w:rFonts w:asciiTheme="minorBidi" w:eastAsia="Malgun Gothic" w:hAnsiTheme="minorBidi"/>
                <w:bCs/>
              </w:rPr>
              <w:t>dynamic/flexible TDD</w:t>
            </w:r>
            <w:bookmarkEnd w:id="4"/>
            <w:r w:rsidRPr="00DD209C">
              <w:rPr>
                <w:rFonts w:asciiTheme="minorBidi" w:eastAsia="Malgun Gothic" w:hAnsiTheme="minorBidi"/>
                <w:bCs/>
              </w:rPr>
              <w:t xml:space="preserve"> (RAN1, RAN4).</w:t>
            </w:r>
          </w:p>
          <w:p w14:paraId="363A2B90" w14:textId="77777777" w:rsidR="00DD209C" w:rsidRPr="00DD209C" w:rsidRDefault="00DD209C" w:rsidP="00557A1D">
            <w:pPr>
              <w:pStyle w:val="ListParagraph"/>
              <w:numPr>
                <w:ilvl w:val="0"/>
                <w:numId w:val="21"/>
              </w:numPr>
              <w:overflowPunct w:val="0"/>
              <w:autoSpaceDE w:val="0"/>
              <w:autoSpaceDN w:val="0"/>
              <w:adjustRightInd w:val="0"/>
              <w:spacing w:after="0" w:line="264" w:lineRule="auto"/>
              <w:contextualSpacing/>
              <w:jc w:val="both"/>
              <w:textAlignment w:val="baseline"/>
              <w:rPr>
                <w:rFonts w:asciiTheme="minorBidi" w:eastAsia="Malgun Gothic" w:hAnsiTheme="minorBidi"/>
                <w:bCs/>
              </w:rPr>
            </w:pPr>
            <w:r w:rsidRPr="00DD209C">
              <w:rPr>
                <w:rFonts w:asciiTheme="minorBidi" w:eastAsia="Malgun Gothic" w:hAnsiTheme="minorBidi"/>
                <w:bCs/>
              </w:rPr>
              <w:t>Identify possible schemes and evaluate their feasibility and performances (RAN1).</w:t>
            </w:r>
          </w:p>
          <w:p w14:paraId="70A6014F" w14:textId="77777777" w:rsidR="00DD209C" w:rsidRPr="00DD209C" w:rsidRDefault="00DD209C" w:rsidP="00557A1D">
            <w:pPr>
              <w:pStyle w:val="ListParagraph"/>
              <w:numPr>
                <w:ilvl w:val="0"/>
                <w:numId w:val="21"/>
              </w:numPr>
              <w:overflowPunct w:val="0"/>
              <w:autoSpaceDE w:val="0"/>
              <w:autoSpaceDN w:val="0"/>
              <w:adjustRightInd w:val="0"/>
              <w:spacing w:after="0" w:line="264" w:lineRule="auto"/>
              <w:contextualSpacing/>
              <w:jc w:val="both"/>
              <w:textAlignment w:val="baseline"/>
              <w:rPr>
                <w:rFonts w:asciiTheme="minorBidi" w:eastAsia="Malgun Gothic" w:hAnsiTheme="minorBidi"/>
                <w:bCs/>
              </w:rPr>
            </w:pPr>
            <w:r w:rsidRPr="00DD209C">
              <w:rPr>
                <w:rFonts w:asciiTheme="minorBidi" w:eastAsia="Malgun Gothic" w:hAnsiTheme="minorBidi"/>
                <w:bCs/>
              </w:rPr>
              <w:t xml:space="preserve">Study inter-gNB and inter-UE CLI handling and identify solutions to manage them (RAN1). </w:t>
            </w:r>
          </w:p>
          <w:p w14:paraId="2B8D3746" w14:textId="77777777" w:rsidR="00DD209C" w:rsidRPr="00DD209C" w:rsidRDefault="00DD209C" w:rsidP="00557A1D">
            <w:pPr>
              <w:pStyle w:val="ListParagraph"/>
              <w:numPr>
                <w:ilvl w:val="1"/>
                <w:numId w:val="21"/>
              </w:numPr>
              <w:overflowPunct w:val="0"/>
              <w:autoSpaceDE w:val="0"/>
              <w:autoSpaceDN w:val="0"/>
              <w:adjustRightInd w:val="0"/>
              <w:spacing w:after="0" w:line="264" w:lineRule="auto"/>
              <w:contextualSpacing/>
              <w:jc w:val="both"/>
              <w:textAlignment w:val="baseline"/>
              <w:rPr>
                <w:rFonts w:asciiTheme="minorBidi" w:eastAsia="Malgun Gothic" w:hAnsiTheme="minorBidi"/>
                <w:bCs/>
              </w:rPr>
            </w:pPr>
            <w:r w:rsidRPr="00DD209C">
              <w:rPr>
                <w:rFonts w:asciiTheme="minorBidi" w:eastAsia="Malgun Gothic" w:hAnsiTheme="minorBidi"/>
                <w:bCs/>
              </w:rPr>
              <w:t xml:space="preserve">Consider intra-subband CLI and inter-subband CLI in case of the </w:t>
            </w:r>
            <w:r w:rsidRPr="00DD209C">
              <w:rPr>
                <w:rFonts w:asciiTheme="minorBidi" w:eastAsia="Malgun Gothic" w:hAnsiTheme="minorBidi"/>
              </w:rPr>
              <w:t>subband non-overlapping full duplex</w:t>
            </w:r>
            <w:r w:rsidRPr="00DD209C">
              <w:rPr>
                <w:rFonts w:asciiTheme="minorBidi" w:eastAsia="Malgun Gothic" w:hAnsiTheme="minorBidi"/>
                <w:bCs/>
              </w:rPr>
              <w:t>.</w:t>
            </w:r>
          </w:p>
          <w:p w14:paraId="638E50C5" w14:textId="77777777" w:rsidR="00DD209C" w:rsidRPr="00DD209C" w:rsidRDefault="00DD209C" w:rsidP="00557A1D">
            <w:pPr>
              <w:pStyle w:val="ListParagraph"/>
              <w:numPr>
                <w:ilvl w:val="0"/>
                <w:numId w:val="21"/>
              </w:numPr>
              <w:overflowPunct w:val="0"/>
              <w:autoSpaceDE w:val="0"/>
              <w:autoSpaceDN w:val="0"/>
              <w:adjustRightInd w:val="0"/>
              <w:spacing w:after="0" w:line="264" w:lineRule="auto"/>
              <w:contextualSpacing/>
              <w:jc w:val="both"/>
              <w:textAlignment w:val="baseline"/>
              <w:rPr>
                <w:rFonts w:asciiTheme="minorBidi" w:eastAsia="Malgun Gothic" w:hAnsiTheme="minorBidi"/>
                <w:bCs/>
              </w:rPr>
            </w:pPr>
            <w:r w:rsidRPr="00DD209C">
              <w:rPr>
                <w:rFonts w:asciiTheme="minorBidi" w:eastAsia="Malgun Gothic" w:hAnsiTheme="minorBidi"/>
                <w:bCs/>
              </w:rPr>
              <w:t>Study the performance of the identified schemes as well as the impact on legacy operation assuming their co-existence in co-channel and adjacent channels (RAN1).</w:t>
            </w:r>
          </w:p>
          <w:p w14:paraId="65BD7553" w14:textId="77777777" w:rsidR="00DD209C" w:rsidRPr="00DD209C" w:rsidRDefault="00DD209C" w:rsidP="00557A1D">
            <w:pPr>
              <w:pStyle w:val="ListParagraph"/>
              <w:numPr>
                <w:ilvl w:val="0"/>
                <w:numId w:val="21"/>
              </w:numPr>
              <w:overflowPunct w:val="0"/>
              <w:autoSpaceDE w:val="0"/>
              <w:autoSpaceDN w:val="0"/>
              <w:adjustRightInd w:val="0"/>
              <w:spacing w:after="0" w:line="264" w:lineRule="auto"/>
              <w:contextualSpacing/>
              <w:textAlignment w:val="baseline"/>
              <w:rPr>
                <w:rFonts w:asciiTheme="minorBidi" w:eastAsia="Malgun Gothic" w:hAnsiTheme="minorBidi"/>
                <w:bCs/>
              </w:rPr>
            </w:pPr>
            <w:r w:rsidRPr="00DD209C">
              <w:rPr>
                <w:rFonts w:asciiTheme="minorBidi" w:eastAsia="Malgun Gothic" w:hAnsiTheme="minorBidi"/>
                <w:bCs/>
              </w:rPr>
              <w:t>Study the feasibility of and impact on RF requirements considering adjacent-channel co-existence with the legacy operation (RAN4).</w:t>
            </w:r>
          </w:p>
          <w:p w14:paraId="304AD03D" w14:textId="77777777" w:rsidR="00DD209C" w:rsidRPr="00DD209C" w:rsidRDefault="00DD209C" w:rsidP="00557A1D">
            <w:pPr>
              <w:pStyle w:val="ListParagraph"/>
              <w:numPr>
                <w:ilvl w:val="0"/>
                <w:numId w:val="21"/>
              </w:numPr>
              <w:overflowPunct w:val="0"/>
              <w:autoSpaceDE w:val="0"/>
              <w:autoSpaceDN w:val="0"/>
              <w:adjustRightInd w:val="0"/>
              <w:spacing w:after="0" w:line="264" w:lineRule="auto"/>
              <w:contextualSpacing/>
              <w:jc w:val="both"/>
              <w:textAlignment w:val="baseline"/>
              <w:rPr>
                <w:rFonts w:asciiTheme="minorBidi" w:eastAsia="Malgun Gothic" w:hAnsiTheme="minorBidi"/>
                <w:bCs/>
              </w:rPr>
            </w:pPr>
            <w:r w:rsidRPr="00DD209C">
              <w:rPr>
                <w:rFonts w:asciiTheme="minorBidi" w:eastAsia="Malgun Gothic" w:hAnsiTheme="minorBidi"/>
                <w:bCs/>
              </w:rPr>
              <w:t>Study the feasibility of and impact on RF requirements considering the self-interference, the inter-subband CLI, and the inter-operator CLI at gNB and the inter-subband CLI and inter-operator CLI at UE (RAN4).</w:t>
            </w:r>
          </w:p>
          <w:p w14:paraId="41237AE5" w14:textId="77777777" w:rsidR="00DD209C" w:rsidRPr="00DD209C" w:rsidRDefault="00DD209C" w:rsidP="00557A1D">
            <w:pPr>
              <w:pStyle w:val="ListParagraph"/>
              <w:numPr>
                <w:ilvl w:val="0"/>
                <w:numId w:val="23"/>
              </w:numPr>
              <w:overflowPunct w:val="0"/>
              <w:autoSpaceDE w:val="0"/>
              <w:autoSpaceDN w:val="0"/>
              <w:adjustRightInd w:val="0"/>
              <w:spacing w:after="0" w:line="264" w:lineRule="auto"/>
              <w:contextualSpacing/>
              <w:jc w:val="both"/>
              <w:textAlignment w:val="baseline"/>
              <w:rPr>
                <w:rFonts w:asciiTheme="minorBidi" w:eastAsia="Malgun Gothic" w:hAnsiTheme="minorBidi"/>
                <w:bCs/>
              </w:rPr>
            </w:pPr>
            <w:r w:rsidRPr="00DD209C">
              <w:rPr>
                <w:rFonts w:asciiTheme="minorBidi" w:eastAsia="Malgun Gothic" w:hAnsiTheme="minorBidi"/>
                <w:bCs/>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DD209C">
              <w:rPr>
                <w:rFonts w:asciiTheme="minorBidi" w:eastAsia="Malgun Gothic" w:hAnsiTheme="minorBidi"/>
                <w:bCs/>
              </w:rPr>
              <w:t>filtering</w:t>
            </w:r>
            <w:proofErr w:type="gramEnd"/>
            <w:r w:rsidRPr="00DD209C">
              <w:rPr>
                <w:rFonts w:asciiTheme="minorBidi" w:eastAsia="Malgun Gothic" w:hAnsiTheme="minorBidi"/>
                <w:bCs/>
              </w:rPr>
              <w:t xml:space="preserve"> and digital interference suppression.</w:t>
            </w:r>
          </w:p>
          <w:p w14:paraId="092E68A7" w14:textId="77777777" w:rsidR="00DD209C" w:rsidRPr="00DD209C" w:rsidRDefault="00DD209C" w:rsidP="00557A1D">
            <w:pPr>
              <w:pStyle w:val="ListParagraph"/>
              <w:numPr>
                <w:ilvl w:val="0"/>
                <w:numId w:val="23"/>
              </w:numPr>
              <w:overflowPunct w:val="0"/>
              <w:autoSpaceDE w:val="0"/>
              <w:autoSpaceDN w:val="0"/>
              <w:adjustRightInd w:val="0"/>
              <w:spacing w:after="0" w:line="264" w:lineRule="auto"/>
              <w:contextualSpacing/>
              <w:jc w:val="both"/>
              <w:textAlignment w:val="baseline"/>
              <w:rPr>
                <w:rFonts w:asciiTheme="minorBidi" w:hAnsiTheme="minorBidi"/>
              </w:rPr>
            </w:pPr>
            <w:r w:rsidRPr="00DD209C">
              <w:rPr>
                <w:rFonts w:asciiTheme="minorBidi" w:hAnsiTheme="minorBidi"/>
              </w:rPr>
              <w:t xml:space="preserve">Summarize the regulatory aspects that </w:t>
            </w:r>
            <w:proofErr w:type="gramStart"/>
            <w:r w:rsidRPr="00DD209C">
              <w:rPr>
                <w:rFonts w:asciiTheme="minorBidi" w:hAnsiTheme="minorBidi"/>
              </w:rPr>
              <w:t>have to</w:t>
            </w:r>
            <w:proofErr w:type="gramEnd"/>
            <w:r w:rsidRPr="00DD209C">
              <w:rPr>
                <w:rFonts w:asciiTheme="minorBidi" w:hAnsiTheme="minorBidi"/>
              </w:rPr>
              <w:t xml:space="preserve"> be considered for deploying the identified duplex enhancements in TDD unpaired spectrum (RAN4).</w:t>
            </w:r>
          </w:p>
          <w:p w14:paraId="47B91E67" w14:textId="76A425A0" w:rsidR="006D0168" w:rsidRDefault="00DD209C" w:rsidP="00DD209C">
            <w:pPr>
              <w:spacing w:after="0" w:line="264" w:lineRule="auto"/>
              <w:jc w:val="both"/>
              <w:rPr>
                <w:rFonts w:asciiTheme="minorBidi" w:hAnsiTheme="minorBidi"/>
              </w:rPr>
            </w:pPr>
            <w:r w:rsidRPr="00DD209C">
              <w:rPr>
                <w:rFonts w:asciiTheme="minorBidi" w:hAnsiTheme="minorBidi"/>
              </w:rPr>
              <w:t xml:space="preserve">Note: For potential enhancements on dynamic/flexible TDD, utilize the outcome of discussion in Rel-15 and Rel-16 while avoiding the repetition of the same discussion. </w:t>
            </w:r>
          </w:p>
        </w:tc>
      </w:tr>
    </w:tbl>
    <w:p w14:paraId="0BCE41CC" w14:textId="77777777" w:rsidR="006D0168" w:rsidRDefault="006D0168" w:rsidP="00031963">
      <w:pPr>
        <w:spacing w:after="240"/>
        <w:jc w:val="both"/>
        <w:rPr>
          <w:rFonts w:asciiTheme="minorBidi" w:hAnsiTheme="minorBidi"/>
        </w:rPr>
      </w:pPr>
    </w:p>
    <w:p w14:paraId="0645891D" w14:textId="132E652D" w:rsidR="00064294" w:rsidRDefault="00064294" w:rsidP="00064294">
      <w:pPr>
        <w:spacing w:after="240"/>
        <w:jc w:val="both"/>
        <w:rPr>
          <w:rFonts w:asciiTheme="minorBidi" w:hAnsiTheme="minorBidi"/>
        </w:rPr>
      </w:pPr>
      <w:r>
        <w:rPr>
          <w:rFonts w:asciiTheme="minorBidi" w:hAnsiTheme="minorBidi"/>
        </w:rPr>
        <w:lastRenderedPageBreak/>
        <w:t>In RAN1#110 meeting [</w:t>
      </w:r>
      <w:r w:rsidR="00CF1FE7">
        <w:rPr>
          <w:rFonts w:asciiTheme="minorBidi" w:hAnsiTheme="minorBidi"/>
        </w:rPr>
        <w:t>3</w:t>
      </w:r>
      <w:r>
        <w:rPr>
          <w:rFonts w:asciiTheme="minorBidi" w:hAnsiTheme="minorBidi"/>
        </w:rPr>
        <w:t xml:space="preserve">], the following agreements and conclusions </w:t>
      </w:r>
      <w:r w:rsidR="009A24F0">
        <w:rPr>
          <w:rFonts w:asciiTheme="minorBidi" w:hAnsiTheme="minorBidi"/>
        </w:rPr>
        <w:t>we</w:t>
      </w:r>
      <w:r>
        <w:rPr>
          <w:rFonts w:asciiTheme="minorBidi" w:hAnsiTheme="minorBidi"/>
        </w:rPr>
        <w:t>re made:</w:t>
      </w:r>
    </w:p>
    <w:tbl>
      <w:tblPr>
        <w:tblStyle w:val="TableGrid"/>
        <w:tblW w:w="0" w:type="auto"/>
        <w:tblLook w:val="04A0" w:firstRow="1" w:lastRow="0" w:firstColumn="1" w:lastColumn="0" w:noHBand="0" w:noVBand="1"/>
      </w:tblPr>
      <w:tblGrid>
        <w:gridCol w:w="9962"/>
      </w:tblGrid>
      <w:tr w:rsidR="00064294" w14:paraId="62103501" w14:textId="77777777" w:rsidTr="00924CCE">
        <w:tc>
          <w:tcPr>
            <w:tcW w:w="9962" w:type="dxa"/>
          </w:tcPr>
          <w:p w14:paraId="34A9CB51" w14:textId="77777777" w:rsidR="00064294" w:rsidRPr="00615BD9" w:rsidRDefault="00064294" w:rsidP="00924CCE">
            <w:pPr>
              <w:spacing w:after="0" w:line="240" w:lineRule="auto"/>
              <w:jc w:val="both"/>
              <w:rPr>
                <w:rFonts w:asciiTheme="minorBidi" w:hAnsiTheme="minorBidi"/>
                <w:b/>
                <w:bCs/>
                <w:sz w:val="20"/>
                <w:szCs w:val="20"/>
              </w:rPr>
            </w:pPr>
            <w:r w:rsidRPr="00615BD9">
              <w:rPr>
                <w:rFonts w:asciiTheme="minorBidi" w:hAnsiTheme="minorBidi"/>
                <w:b/>
                <w:bCs/>
                <w:sz w:val="20"/>
                <w:szCs w:val="20"/>
              </w:rPr>
              <w:t>Agreement:</w:t>
            </w:r>
          </w:p>
          <w:p w14:paraId="70E9BB96" w14:textId="77777777" w:rsidR="00064294" w:rsidRPr="00615BD9" w:rsidRDefault="00064294" w:rsidP="00924CCE">
            <w:pPr>
              <w:spacing w:after="0" w:line="240" w:lineRule="auto"/>
              <w:jc w:val="both"/>
              <w:rPr>
                <w:rFonts w:asciiTheme="minorBidi" w:hAnsiTheme="minorBidi"/>
                <w:sz w:val="20"/>
                <w:szCs w:val="20"/>
              </w:rPr>
            </w:pPr>
            <w:r w:rsidRPr="00615BD9">
              <w:rPr>
                <w:rFonts w:asciiTheme="minorBidi" w:hAnsiTheme="minorBidi"/>
                <w:sz w:val="20"/>
                <w:szCs w:val="20"/>
              </w:rPr>
              <w:t>Study the following alternatives with Alt 4 prioritized, for SBFD operation at least for RRC_CONNECTED state.</w:t>
            </w:r>
          </w:p>
          <w:p w14:paraId="51CE6F8A" w14:textId="77777777" w:rsidR="00064294" w:rsidRPr="00615BD9" w:rsidRDefault="00064294" w:rsidP="00924CCE">
            <w:pPr>
              <w:numPr>
                <w:ilvl w:val="0"/>
                <w:numId w:val="25"/>
              </w:numPr>
              <w:spacing w:after="0" w:line="240" w:lineRule="auto"/>
              <w:jc w:val="both"/>
              <w:rPr>
                <w:rFonts w:asciiTheme="minorBidi" w:hAnsiTheme="minorBidi"/>
                <w:sz w:val="20"/>
                <w:szCs w:val="20"/>
              </w:rPr>
            </w:pPr>
            <w:r w:rsidRPr="00615BD9">
              <w:rPr>
                <w:rFonts w:asciiTheme="minorBidi" w:hAnsiTheme="minorBidi"/>
                <w:sz w:val="20"/>
                <w:szCs w:val="20"/>
              </w:rPr>
              <w:t>SBFD operation Alt 1:</w:t>
            </w:r>
          </w:p>
          <w:p w14:paraId="7799D952" w14:textId="77777777" w:rsidR="00064294" w:rsidRPr="00615BD9" w:rsidRDefault="00064294" w:rsidP="00924CCE">
            <w:pPr>
              <w:numPr>
                <w:ilvl w:val="1"/>
                <w:numId w:val="25"/>
              </w:numPr>
              <w:spacing w:after="0" w:line="240" w:lineRule="auto"/>
              <w:jc w:val="both"/>
              <w:rPr>
                <w:rFonts w:asciiTheme="minorBidi" w:hAnsiTheme="minorBidi"/>
                <w:sz w:val="20"/>
                <w:szCs w:val="20"/>
              </w:rPr>
            </w:pPr>
            <w:r w:rsidRPr="00615BD9">
              <w:rPr>
                <w:rFonts w:asciiTheme="minorBidi" w:hAnsiTheme="minorBidi"/>
                <w:sz w:val="20"/>
                <w:szCs w:val="20"/>
              </w:rPr>
              <w:t xml:space="preserve">Time and frequency locations of subbands for SBFD operation are not known to UEs. </w:t>
            </w:r>
          </w:p>
          <w:p w14:paraId="643316F9" w14:textId="77777777" w:rsidR="00064294" w:rsidRPr="00615BD9" w:rsidRDefault="00064294" w:rsidP="00924CCE">
            <w:pPr>
              <w:numPr>
                <w:ilvl w:val="1"/>
                <w:numId w:val="25"/>
              </w:numPr>
              <w:spacing w:after="0" w:line="240" w:lineRule="auto"/>
              <w:jc w:val="both"/>
              <w:rPr>
                <w:rFonts w:asciiTheme="minorBidi" w:hAnsiTheme="minorBidi"/>
                <w:sz w:val="20"/>
                <w:szCs w:val="20"/>
              </w:rPr>
            </w:pPr>
            <w:r w:rsidRPr="00615BD9">
              <w:rPr>
                <w:rFonts w:asciiTheme="minorBidi" w:hAnsiTheme="minorBidi"/>
                <w:sz w:val="20"/>
                <w:szCs w:val="20"/>
              </w:rPr>
              <w:t>UE behaviors follow existing specifications without introducing new UE behaviors for SBFD operation at gNB side.</w:t>
            </w:r>
          </w:p>
          <w:p w14:paraId="170535C9" w14:textId="77777777" w:rsidR="00064294" w:rsidRPr="00615BD9" w:rsidRDefault="00064294" w:rsidP="00924CCE">
            <w:pPr>
              <w:numPr>
                <w:ilvl w:val="0"/>
                <w:numId w:val="25"/>
              </w:numPr>
              <w:spacing w:after="0" w:line="240" w:lineRule="auto"/>
              <w:jc w:val="both"/>
              <w:rPr>
                <w:rFonts w:asciiTheme="minorBidi" w:hAnsiTheme="minorBidi"/>
                <w:sz w:val="20"/>
                <w:szCs w:val="20"/>
              </w:rPr>
            </w:pPr>
            <w:r w:rsidRPr="00615BD9">
              <w:rPr>
                <w:rFonts w:asciiTheme="minorBidi" w:hAnsiTheme="minorBidi"/>
                <w:sz w:val="20"/>
                <w:szCs w:val="20"/>
              </w:rPr>
              <w:t>SBFD operation Alt 2:</w:t>
            </w:r>
          </w:p>
          <w:p w14:paraId="3DED2601" w14:textId="77777777" w:rsidR="00064294" w:rsidRPr="00615BD9" w:rsidRDefault="00064294" w:rsidP="00924CCE">
            <w:pPr>
              <w:numPr>
                <w:ilvl w:val="1"/>
                <w:numId w:val="25"/>
              </w:numPr>
              <w:spacing w:after="0" w:line="240" w:lineRule="auto"/>
              <w:jc w:val="both"/>
              <w:rPr>
                <w:rFonts w:asciiTheme="minorBidi" w:hAnsiTheme="minorBidi"/>
                <w:sz w:val="20"/>
                <w:szCs w:val="20"/>
              </w:rPr>
            </w:pPr>
            <w:r w:rsidRPr="00615BD9">
              <w:rPr>
                <w:rFonts w:asciiTheme="minorBidi" w:hAnsiTheme="minorBidi"/>
                <w:sz w:val="20"/>
                <w:szCs w:val="20"/>
              </w:rPr>
              <w:t xml:space="preserve">Time and frequency locations of subbands for SBFD operation are not known to UEs. </w:t>
            </w:r>
          </w:p>
          <w:p w14:paraId="4DD7C0DD" w14:textId="77777777" w:rsidR="00064294" w:rsidRPr="00615BD9" w:rsidRDefault="00064294" w:rsidP="00924CCE">
            <w:pPr>
              <w:numPr>
                <w:ilvl w:val="1"/>
                <w:numId w:val="25"/>
              </w:numPr>
              <w:spacing w:after="0" w:line="240" w:lineRule="auto"/>
              <w:jc w:val="both"/>
              <w:rPr>
                <w:rFonts w:asciiTheme="minorBidi" w:hAnsiTheme="minorBidi"/>
                <w:sz w:val="20"/>
                <w:szCs w:val="20"/>
              </w:rPr>
            </w:pPr>
            <w:r w:rsidRPr="00615BD9">
              <w:rPr>
                <w:rFonts w:asciiTheme="minorBidi" w:hAnsiTheme="minorBidi"/>
                <w:sz w:val="20"/>
                <w:szCs w:val="20"/>
              </w:rPr>
              <w:t>UE behaviors for non-SBFD aware UEs follow existing specifications.</w:t>
            </w:r>
          </w:p>
          <w:p w14:paraId="690EC995" w14:textId="77777777" w:rsidR="00064294" w:rsidRPr="00615BD9" w:rsidRDefault="00064294" w:rsidP="00924CCE">
            <w:pPr>
              <w:numPr>
                <w:ilvl w:val="1"/>
                <w:numId w:val="25"/>
              </w:numPr>
              <w:spacing w:after="0" w:line="240" w:lineRule="auto"/>
              <w:jc w:val="both"/>
              <w:rPr>
                <w:rFonts w:asciiTheme="minorBidi" w:hAnsiTheme="minorBidi"/>
                <w:sz w:val="20"/>
                <w:szCs w:val="20"/>
              </w:rPr>
            </w:pPr>
            <w:r w:rsidRPr="00615BD9">
              <w:rPr>
                <w:rFonts w:asciiTheme="minorBidi" w:hAnsiTheme="minorBidi"/>
                <w:sz w:val="20"/>
                <w:szCs w:val="20"/>
              </w:rPr>
              <w:t>From RAN1 perspective, new UE behaviors can be introduced for SBFD aware UEs</w:t>
            </w:r>
          </w:p>
          <w:p w14:paraId="77583729" w14:textId="77777777" w:rsidR="00064294" w:rsidRPr="00615BD9" w:rsidRDefault="00064294" w:rsidP="00924CCE">
            <w:pPr>
              <w:numPr>
                <w:ilvl w:val="0"/>
                <w:numId w:val="25"/>
              </w:numPr>
              <w:spacing w:after="0" w:line="240" w:lineRule="auto"/>
              <w:jc w:val="both"/>
              <w:rPr>
                <w:rFonts w:asciiTheme="minorBidi" w:hAnsiTheme="minorBidi"/>
                <w:sz w:val="20"/>
                <w:szCs w:val="20"/>
              </w:rPr>
            </w:pPr>
            <w:r w:rsidRPr="00615BD9">
              <w:rPr>
                <w:rFonts w:asciiTheme="minorBidi" w:hAnsiTheme="minorBidi"/>
                <w:sz w:val="20"/>
                <w:szCs w:val="20"/>
              </w:rPr>
              <w:t>SBFD operation Alt 3:</w:t>
            </w:r>
          </w:p>
          <w:p w14:paraId="0E491E87" w14:textId="77777777" w:rsidR="00064294" w:rsidRPr="00615BD9" w:rsidRDefault="00064294" w:rsidP="00924CCE">
            <w:pPr>
              <w:numPr>
                <w:ilvl w:val="1"/>
                <w:numId w:val="25"/>
              </w:numPr>
              <w:spacing w:after="0" w:line="240" w:lineRule="auto"/>
              <w:jc w:val="both"/>
              <w:rPr>
                <w:rFonts w:asciiTheme="minorBidi" w:hAnsiTheme="minorBidi"/>
                <w:sz w:val="20"/>
                <w:szCs w:val="20"/>
              </w:rPr>
            </w:pPr>
            <w:r w:rsidRPr="00615BD9">
              <w:rPr>
                <w:rFonts w:asciiTheme="minorBidi" w:hAnsiTheme="minorBidi"/>
                <w:sz w:val="20"/>
                <w:szCs w:val="20"/>
              </w:rPr>
              <w:t xml:space="preserve">Only time location of subbands for SBFD operation is known to SBFD aware UEs. </w:t>
            </w:r>
          </w:p>
          <w:p w14:paraId="2624D39F" w14:textId="77777777" w:rsidR="00064294" w:rsidRPr="00615BD9" w:rsidRDefault="00064294" w:rsidP="00924CCE">
            <w:pPr>
              <w:numPr>
                <w:ilvl w:val="1"/>
                <w:numId w:val="25"/>
              </w:numPr>
              <w:spacing w:after="0" w:line="240" w:lineRule="auto"/>
              <w:jc w:val="both"/>
              <w:rPr>
                <w:rFonts w:asciiTheme="minorBidi" w:hAnsiTheme="minorBidi"/>
                <w:sz w:val="20"/>
                <w:szCs w:val="20"/>
              </w:rPr>
            </w:pPr>
            <w:r w:rsidRPr="00615BD9">
              <w:rPr>
                <w:rFonts w:asciiTheme="minorBidi" w:hAnsiTheme="minorBidi"/>
                <w:sz w:val="20"/>
                <w:szCs w:val="20"/>
              </w:rPr>
              <w:t>UE behaviors for non-SBFD aware UEs follow existing specifications.</w:t>
            </w:r>
          </w:p>
          <w:p w14:paraId="6DD7458A" w14:textId="77777777" w:rsidR="00064294" w:rsidRPr="00615BD9" w:rsidRDefault="00064294" w:rsidP="00924CCE">
            <w:pPr>
              <w:numPr>
                <w:ilvl w:val="1"/>
                <w:numId w:val="25"/>
              </w:numPr>
              <w:spacing w:after="0" w:line="240" w:lineRule="auto"/>
              <w:jc w:val="both"/>
              <w:rPr>
                <w:rFonts w:asciiTheme="minorBidi" w:hAnsiTheme="minorBidi"/>
                <w:sz w:val="20"/>
                <w:szCs w:val="20"/>
              </w:rPr>
            </w:pPr>
            <w:r w:rsidRPr="00615BD9">
              <w:rPr>
                <w:rFonts w:asciiTheme="minorBidi" w:hAnsiTheme="minorBidi"/>
                <w:sz w:val="20"/>
                <w:szCs w:val="20"/>
              </w:rPr>
              <w:t xml:space="preserve">From RAN1 perspective, new UE behaviors can be introduced for SBFD aware UEs based on the time location of subbands for SBFD operation </w:t>
            </w:r>
          </w:p>
          <w:p w14:paraId="7693A39C" w14:textId="77777777" w:rsidR="00064294" w:rsidRPr="00615BD9" w:rsidRDefault="00064294" w:rsidP="00924CCE">
            <w:pPr>
              <w:numPr>
                <w:ilvl w:val="0"/>
                <w:numId w:val="25"/>
              </w:numPr>
              <w:spacing w:after="0" w:line="240" w:lineRule="auto"/>
              <w:jc w:val="both"/>
              <w:rPr>
                <w:rFonts w:asciiTheme="minorBidi" w:hAnsiTheme="minorBidi"/>
                <w:sz w:val="20"/>
                <w:szCs w:val="20"/>
              </w:rPr>
            </w:pPr>
            <w:r w:rsidRPr="00615BD9">
              <w:rPr>
                <w:rFonts w:asciiTheme="minorBidi" w:hAnsiTheme="minorBidi"/>
                <w:sz w:val="20"/>
                <w:szCs w:val="20"/>
              </w:rPr>
              <w:t>SBFD operation Alt 4:</w:t>
            </w:r>
          </w:p>
          <w:p w14:paraId="18F887D8" w14:textId="77777777" w:rsidR="00064294" w:rsidRPr="00615BD9" w:rsidRDefault="00064294" w:rsidP="00924CCE">
            <w:pPr>
              <w:numPr>
                <w:ilvl w:val="1"/>
                <w:numId w:val="25"/>
              </w:numPr>
              <w:spacing w:after="0" w:line="240" w:lineRule="auto"/>
              <w:jc w:val="both"/>
              <w:rPr>
                <w:rFonts w:asciiTheme="minorBidi" w:hAnsiTheme="minorBidi"/>
                <w:sz w:val="20"/>
                <w:szCs w:val="20"/>
              </w:rPr>
            </w:pPr>
            <w:r w:rsidRPr="00615BD9">
              <w:rPr>
                <w:rFonts w:asciiTheme="minorBidi" w:hAnsiTheme="minorBidi"/>
                <w:sz w:val="20"/>
                <w:szCs w:val="20"/>
              </w:rPr>
              <w:t xml:space="preserve">Both time and frequency locations of subbands for SBFD operation are known to SBFD aware UEs. </w:t>
            </w:r>
          </w:p>
          <w:p w14:paraId="118019CD" w14:textId="77777777" w:rsidR="00064294" w:rsidRPr="00615BD9" w:rsidRDefault="00064294" w:rsidP="00924CCE">
            <w:pPr>
              <w:numPr>
                <w:ilvl w:val="1"/>
                <w:numId w:val="25"/>
              </w:numPr>
              <w:spacing w:after="0" w:line="240" w:lineRule="auto"/>
              <w:jc w:val="both"/>
              <w:rPr>
                <w:rFonts w:asciiTheme="minorBidi" w:hAnsiTheme="minorBidi"/>
                <w:sz w:val="20"/>
                <w:szCs w:val="20"/>
              </w:rPr>
            </w:pPr>
            <w:r w:rsidRPr="00615BD9">
              <w:rPr>
                <w:rFonts w:asciiTheme="minorBidi" w:hAnsiTheme="minorBidi"/>
                <w:sz w:val="20"/>
                <w:szCs w:val="20"/>
              </w:rPr>
              <w:t>UE behaviors for non-SBFD aware UEs follow existing specifications.</w:t>
            </w:r>
          </w:p>
          <w:p w14:paraId="7A6A8704" w14:textId="77777777" w:rsidR="00064294" w:rsidRPr="00F007E9" w:rsidRDefault="00064294" w:rsidP="00924CCE">
            <w:pPr>
              <w:numPr>
                <w:ilvl w:val="1"/>
                <w:numId w:val="25"/>
              </w:numPr>
              <w:spacing w:after="0" w:line="240" w:lineRule="auto"/>
              <w:jc w:val="both"/>
              <w:rPr>
                <w:rFonts w:asciiTheme="minorBidi" w:hAnsiTheme="minorBidi"/>
                <w:sz w:val="20"/>
                <w:szCs w:val="20"/>
              </w:rPr>
            </w:pPr>
            <w:r w:rsidRPr="00F007E9">
              <w:rPr>
                <w:rFonts w:asciiTheme="minorBidi" w:hAnsiTheme="minorBidi"/>
                <w:sz w:val="20"/>
                <w:szCs w:val="20"/>
              </w:rPr>
              <w:t>From RAN1 perspective, new UE behaviors can be introduced for SBFD aware UEs based on the time and frequency locations of subbands for SBFD operation.</w:t>
            </w:r>
          </w:p>
          <w:p w14:paraId="63CA9179" w14:textId="77777777" w:rsidR="00064294" w:rsidRPr="00615BD9" w:rsidRDefault="00064294" w:rsidP="00924CCE">
            <w:pPr>
              <w:spacing w:after="0" w:line="240" w:lineRule="auto"/>
              <w:jc w:val="both"/>
              <w:rPr>
                <w:rFonts w:asciiTheme="minorBidi" w:hAnsiTheme="minorBidi"/>
                <w:sz w:val="20"/>
                <w:szCs w:val="20"/>
              </w:rPr>
            </w:pPr>
            <w:r w:rsidRPr="00615BD9">
              <w:rPr>
                <w:rFonts w:asciiTheme="minorBidi" w:hAnsiTheme="minorBidi"/>
                <w:sz w:val="20"/>
                <w:szCs w:val="20"/>
              </w:rPr>
              <w:t>UE capability discussion is held in work item phase.</w:t>
            </w:r>
          </w:p>
          <w:p w14:paraId="6D3BB3E2" w14:textId="77777777" w:rsidR="00064294" w:rsidRPr="00615BD9" w:rsidRDefault="00064294" w:rsidP="00924CCE">
            <w:pPr>
              <w:spacing w:after="0" w:line="240" w:lineRule="auto"/>
              <w:jc w:val="both"/>
              <w:rPr>
                <w:rFonts w:asciiTheme="minorBidi" w:hAnsiTheme="minorBidi"/>
                <w:sz w:val="20"/>
                <w:szCs w:val="20"/>
              </w:rPr>
            </w:pPr>
          </w:p>
          <w:p w14:paraId="2670D8A5" w14:textId="77777777" w:rsidR="00064294" w:rsidRPr="00085BE1" w:rsidRDefault="00064294" w:rsidP="00924CCE">
            <w:pPr>
              <w:spacing w:after="0" w:line="240" w:lineRule="auto"/>
              <w:jc w:val="both"/>
              <w:rPr>
                <w:rFonts w:asciiTheme="minorBidi" w:hAnsiTheme="minorBidi"/>
                <w:b/>
                <w:bCs/>
                <w:sz w:val="20"/>
                <w:szCs w:val="20"/>
              </w:rPr>
            </w:pPr>
            <w:r w:rsidRPr="00085BE1">
              <w:rPr>
                <w:rFonts w:asciiTheme="minorBidi" w:hAnsiTheme="minorBidi"/>
                <w:b/>
                <w:bCs/>
                <w:sz w:val="20"/>
                <w:szCs w:val="20"/>
              </w:rPr>
              <w:t>Agreement:</w:t>
            </w:r>
          </w:p>
          <w:p w14:paraId="5233E903" w14:textId="77777777" w:rsidR="00064294" w:rsidRPr="00615BD9" w:rsidRDefault="00064294" w:rsidP="00924CCE">
            <w:pPr>
              <w:spacing w:after="0" w:line="240" w:lineRule="auto"/>
              <w:jc w:val="both"/>
              <w:rPr>
                <w:rFonts w:asciiTheme="minorBidi" w:hAnsiTheme="minorBidi"/>
                <w:sz w:val="20"/>
                <w:szCs w:val="20"/>
              </w:rPr>
            </w:pPr>
            <w:r w:rsidRPr="00615BD9">
              <w:rPr>
                <w:rFonts w:asciiTheme="minorBidi" w:hAnsiTheme="minorBidi"/>
                <w:sz w:val="20"/>
                <w:szCs w:val="20"/>
              </w:rPr>
              <w:t>For indication of subband locations for SBFD operation, study semi-static configuration of subband time and frequency location as baseline.</w:t>
            </w:r>
          </w:p>
          <w:p w14:paraId="2C7F0556" w14:textId="77777777" w:rsidR="00064294" w:rsidRDefault="00064294" w:rsidP="00924CCE">
            <w:pPr>
              <w:spacing w:after="0" w:line="240" w:lineRule="auto"/>
              <w:jc w:val="both"/>
              <w:rPr>
                <w:rFonts w:asciiTheme="minorBidi" w:hAnsiTheme="minorBidi"/>
                <w:sz w:val="20"/>
                <w:szCs w:val="20"/>
              </w:rPr>
            </w:pPr>
          </w:p>
          <w:p w14:paraId="1FFC87A4" w14:textId="77777777" w:rsidR="00064294" w:rsidRPr="00085BE1" w:rsidRDefault="00064294" w:rsidP="00924CCE">
            <w:pPr>
              <w:spacing w:after="0" w:line="240" w:lineRule="auto"/>
              <w:jc w:val="both"/>
              <w:rPr>
                <w:rFonts w:asciiTheme="minorBidi" w:hAnsiTheme="minorBidi"/>
                <w:b/>
                <w:bCs/>
                <w:sz w:val="20"/>
                <w:szCs w:val="20"/>
              </w:rPr>
            </w:pPr>
            <w:r w:rsidRPr="00085BE1">
              <w:rPr>
                <w:rFonts w:asciiTheme="minorBidi" w:hAnsiTheme="minorBidi"/>
                <w:b/>
                <w:bCs/>
                <w:sz w:val="20"/>
                <w:szCs w:val="20"/>
              </w:rPr>
              <w:t>Agreement</w:t>
            </w:r>
          </w:p>
          <w:p w14:paraId="35EC586C" w14:textId="77777777" w:rsidR="00064294" w:rsidRPr="00615BD9" w:rsidRDefault="00064294" w:rsidP="00924CCE">
            <w:pPr>
              <w:spacing w:after="0" w:line="240" w:lineRule="auto"/>
              <w:jc w:val="both"/>
              <w:rPr>
                <w:rFonts w:asciiTheme="minorBidi" w:hAnsiTheme="minorBidi"/>
                <w:sz w:val="20"/>
                <w:szCs w:val="20"/>
              </w:rPr>
            </w:pPr>
            <w:r w:rsidRPr="00615BD9">
              <w:rPr>
                <w:rFonts w:asciiTheme="minorBidi" w:hAnsiTheme="minorBidi"/>
                <w:sz w:val="20"/>
                <w:szCs w:val="20"/>
              </w:rPr>
              <w:t>For semi-static configuration of subband location, consider same subband frequency resources across different SBFD symbols as baseline.</w:t>
            </w:r>
          </w:p>
          <w:p w14:paraId="470909C4" w14:textId="77777777" w:rsidR="00064294" w:rsidRDefault="00064294" w:rsidP="00924CCE">
            <w:pPr>
              <w:spacing w:after="0" w:line="240" w:lineRule="auto"/>
              <w:jc w:val="both"/>
              <w:rPr>
                <w:rFonts w:asciiTheme="minorBidi" w:hAnsiTheme="minorBidi"/>
                <w:sz w:val="20"/>
                <w:szCs w:val="20"/>
              </w:rPr>
            </w:pPr>
          </w:p>
          <w:p w14:paraId="40C87893" w14:textId="77777777" w:rsidR="00064294" w:rsidRPr="00E34728" w:rsidRDefault="00064294" w:rsidP="00924CCE">
            <w:pPr>
              <w:spacing w:after="0" w:line="240" w:lineRule="auto"/>
              <w:jc w:val="both"/>
              <w:rPr>
                <w:rFonts w:asciiTheme="minorBidi" w:hAnsiTheme="minorBidi"/>
                <w:b/>
                <w:bCs/>
                <w:sz w:val="20"/>
                <w:szCs w:val="20"/>
              </w:rPr>
            </w:pPr>
            <w:r w:rsidRPr="00E34728">
              <w:rPr>
                <w:rFonts w:asciiTheme="minorBidi" w:hAnsiTheme="minorBidi"/>
                <w:b/>
                <w:bCs/>
                <w:sz w:val="20"/>
                <w:szCs w:val="20"/>
              </w:rPr>
              <w:t>Working Assumption</w:t>
            </w:r>
          </w:p>
          <w:p w14:paraId="65C6671B" w14:textId="77777777" w:rsidR="00064294" w:rsidRPr="00615BD9" w:rsidRDefault="00064294" w:rsidP="00924CCE">
            <w:pPr>
              <w:spacing w:after="0" w:line="240" w:lineRule="auto"/>
              <w:jc w:val="both"/>
              <w:rPr>
                <w:rFonts w:asciiTheme="minorBidi" w:hAnsiTheme="minorBidi"/>
                <w:sz w:val="20"/>
                <w:szCs w:val="20"/>
              </w:rPr>
            </w:pPr>
            <w:r w:rsidRPr="00615BD9">
              <w:rPr>
                <w:rFonts w:asciiTheme="minorBidi" w:hAnsiTheme="minorBidi"/>
                <w:sz w:val="20"/>
                <w:szCs w:val="20"/>
              </w:rPr>
              <w:t>For SBFD operation within a TDD carrier, study SBFD</w:t>
            </w:r>
            <w:r w:rsidRPr="00615BD9">
              <w:rPr>
                <w:rFonts w:asciiTheme="minorBidi" w:hAnsiTheme="minorBidi" w:hint="eastAsia"/>
                <w:sz w:val="20"/>
                <w:szCs w:val="20"/>
              </w:rPr>
              <w:t xml:space="preserve"> scheme</w:t>
            </w:r>
            <w:r w:rsidRPr="00615BD9">
              <w:rPr>
                <w:rFonts w:asciiTheme="minorBidi" w:hAnsiTheme="minorBidi"/>
                <w:sz w:val="20"/>
                <w:szCs w:val="20"/>
              </w:rPr>
              <w:t xml:space="preserve"> </w:t>
            </w:r>
            <w:r w:rsidRPr="00615BD9">
              <w:rPr>
                <w:rFonts w:asciiTheme="minorBidi" w:hAnsiTheme="minorBidi" w:hint="eastAsia"/>
                <w:sz w:val="20"/>
                <w:szCs w:val="20"/>
              </w:rPr>
              <w:t>within</w:t>
            </w:r>
            <w:r w:rsidRPr="00615BD9">
              <w:rPr>
                <w:rFonts w:asciiTheme="minorBidi" w:hAnsiTheme="minorBidi"/>
                <w:sz w:val="20"/>
                <w:szCs w:val="20"/>
              </w:rPr>
              <w:t xml:space="preserve"> a single configured DL and UL BWP pair with aligned center frequencies as baseline. </w:t>
            </w:r>
          </w:p>
          <w:p w14:paraId="076E707F" w14:textId="77777777" w:rsidR="00064294" w:rsidRPr="00615BD9" w:rsidRDefault="00064294" w:rsidP="00924CCE">
            <w:pPr>
              <w:pStyle w:val="ListParagraph"/>
              <w:numPr>
                <w:ilvl w:val="0"/>
                <w:numId w:val="26"/>
              </w:numPr>
              <w:overflowPunct w:val="0"/>
              <w:autoSpaceDE w:val="0"/>
              <w:autoSpaceDN w:val="0"/>
              <w:adjustRightInd w:val="0"/>
              <w:spacing w:after="0" w:line="240" w:lineRule="auto"/>
              <w:jc w:val="both"/>
              <w:textAlignment w:val="baseline"/>
              <w:rPr>
                <w:rFonts w:asciiTheme="minorBidi" w:eastAsiaTheme="minorHAnsi" w:hAnsiTheme="minorBidi"/>
                <w:sz w:val="20"/>
                <w:szCs w:val="20"/>
              </w:rPr>
            </w:pPr>
            <w:r w:rsidRPr="00615BD9">
              <w:rPr>
                <w:rFonts w:asciiTheme="minorBidi" w:eastAsiaTheme="minorHAnsi" w:hAnsiTheme="minorBidi" w:hint="eastAsia"/>
                <w:sz w:val="20"/>
                <w:szCs w:val="20"/>
              </w:rPr>
              <w:t xml:space="preserve">FFS </w:t>
            </w:r>
            <w:r w:rsidRPr="00615BD9">
              <w:rPr>
                <w:rFonts w:asciiTheme="minorBidi" w:eastAsiaTheme="minorHAnsi" w:hAnsiTheme="minorBidi"/>
                <w:sz w:val="20"/>
                <w:szCs w:val="20"/>
              </w:rPr>
              <w:t>feasibility and potential benefit of SBFD</w:t>
            </w:r>
            <w:r w:rsidRPr="00615BD9">
              <w:rPr>
                <w:rFonts w:asciiTheme="minorBidi" w:eastAsiaTheme="minorHAnsi" w:hAnsiTheme="minorBidi" w:hint="eastAsia"/>
                <w:sz w:val="20"/>
                <w:szCs w:val="20"/>
              </w:rPr>
              <w:t xml:space="preserve"> scheme</w:t>
            </w:r>
            <w:r w:rsidRPr="00615BD9">
              <w:rPr>
                <w:rFonts w:asciiTheme="minorBidi" w:eastAsiaTheme="minorHAnsi" w:hAnsiTheme="minorBidi"/>
                <w:sz w:val="20"/>
                <w:szCs w:val="20"/>
              </w:rPr>
              <w:t xml:space="preserve"> with</w:t>
            </w:r>
            <w:r w:rsidRPr="00615BD9">
              <w:rPr>
                <w:rFonts w:asciiTheme="minorBidi" w:eastAsiaTheme="minorHAnsi" w:hAnsiTheme="minorBidi" w:hint="eastAsia"/>
                <w:sz w:val="20"/>
                <w:szCs w:val="20"/>
              </w:rPr>
              <w:t>in</w:t>
            </w:r>
            <w:r w:rsidRPr="00615BD9">
              <w:rPr>
                <w:rFonts w:asciiTheme="minorBidi" w:eastAsiaTheme="minorHAnsi" w:hAnsiTheme="minorBidi"/>
                <w:sz w:val="20"/>
                <w:szCs w:val="20"/>
              </w:rPr>
              <w:t xml:space="preserve"> a single configured DL and UL BWP pair with </w:t>
            </w:r>
            <w:r w:rsidRPr="00615BD9">
              <w:rPr>
                <w:rFonts w:asciiTheme="minorBidi" w:eastAsiaTheme="minorHAnsi" w:hAnsiTheme="minorBidi" w:hint="eastAsia"/>
                <w:sz w:val="20"/>
                <w:szCs w:val="20"/>
              </w:rPr>
              <w:t>un</w:t>
            </w:r>
            <w:r w:rsidRPr="00615BD9">
              <w:rPr>
                <w:rFonts w:asciiTheme="minorBidi" w:eastAsiaTheme="minorHAnsi" w:hAnsiTheme="minorBidi"/>
                <w:sz w:val="20"/>
                <w:szCs w:val="20"/>
              </w:rPr>
              <w:t>aligned center frequencies</w:t>
            </w:r>
          </w:p>
          <w:p w14:paraId="32DE6B04" w14:textId="77777777" w:rsidR="00064294" w:rsidRPr="00F007E9" w:rsidRDefault="00064294" w:rsidP="00924CCE">
            <w:pPr>
              <w:pStyle w:val="ListParagraph"/>
              <w:numPr>
                <w:ilvl w:val="0"/>
                <w:numId w:val="26"/>
              </w:numPr>
              <w:overflowPunct w:val="0"/>
              <w:autoSpaceDE w:val="0"/>
              <w:autoSpaceDN w:val="0"/>
              <w:adjustRightInd w:val="0"/>
              <w:spacing w:after="0" w:line="240" w:lineRule="auto"/>
              <w:jc w:val="both"/>
              <w:textAlignment w:val="baseline"/>
              <w:rPr>
                <w:rFonts w:asciiTheme="minorBidi" w:eastAsiaTheme="minorHAnsi" w:hAnsiTheme="minorBidi"/>
                <w:sz w:val="20"/>
                <w:szCs w:val="20"/>
              </w:rPr>
            </w:pPr>
            <w:r w:rsidRPr="00F007E9">
              <w:rPr>
                <w:rFonts w:asciiTheme="minorBidi" w:eastAsiaTheme="minorHAnsi" w:hAnsiTheme="minorBidi"/>
                <w:sz w:val="20"/>
                <w:szCs w:val="20"/>
              </w:rPr>
              <w:t>FFS feasibility and potential benefit of SBFD</w:t>
            </w:r>
            <w:r w:rsidRPr="00F007E9">
              <w:rPr>
                <w:rFonts w:asciiTheme="minorBidi" w:eastAsiaTheme="minorHAnsi" w:hAnsiTheme="minorBidi" w:hint="eastAsia"/>
                <w:sz w:val="20"/>
                <w:szCs w:val="20"/>
              </w:rPr>
              <w:t xml:space="preserve"> scheme</w:t>
            </w:r>
            <w:r w:rsidRPr="00F007E9">
              <w:rPr>
                <w:rFonts w:asciiTheme="minorBidi" w:eastAsiaTheme="minorHAnsi" w:hAnsiTheme="minorBidi"/>
                <w:sz w:val="20"/>
                <w:szCs w:val="20"/>
              </w:rPr>
              <w:t xml:space="preserve"> </w:t>
            </w:r>
            <w:r w:rsidRPr="00F007E9">
              <w:rPr>
                <w:rFonts w:asciiTheme="minorBidi" w:eastAsiaTheme="minorHAnsi" w:hAnsiTheme="minorBidi" w:hint="eastAsia"/>
                <w:sz w:val="20"/>
                <w:szCs w:val="20"/>
              </w:rPr>
              <w:t>with</w:t>
            </w:r>
            <w:r w:rsidRPr="00F007E9">
              <w:rPr>
                <w:rFonts w:asciiTheme="minorBidi" w:eastAsiaTheme="minorHAnsi" w:hAnsiTheme="minorBidi"/>
                <w:sz w:val="20"/>
                <w:szCs w:val="20"/>
              </w:rPr>
              <w:t xml:space="preserve"> more than one configured DL and UL BWP pair with aligned/unaligned center frequencies</w:t>
            </w:r>
            <w:r w:rsidRPr="00F007E9">
              <w:rPr>
                <w:rFonts w:asciiTheme="minorBidi" w:eastAsiaTheme="minorHAnsi" w:hAnsiTheme="minorBidi" w:hint="eastAsia"/>
                <w:sz w:val="20"/>
                <w:szCs w:val="20"/>
              </w:rPr>
              <w:t xml:space="preserve"> for a DL and UL BWP pair</w:t>
            </w:r>
          </w:p>
          <w:p w14:paraId="19BC38BF" w14:textId="77777777" w:rsidR="00064294" w:rsidRDefault="00064294" w:rsidP="00924CCE">
            <w:pPr>
              <w:spacing w:after="0" w:line="240" w:lineRule="auto"/>
              <w:jc w:val="both"/>
              <w:rPr>
                <w:rFonts w:asciiTheme="minorBidi" w:hAnsiTheme="minorBidi"/>
                <w:sz w:val="20"/>
                <w:szCs w:val="20"/>
              </w:rPr>
            </w:pPr>
          </w:p>
          <w:p w14:paraId="64D9A504" w14:textId="77777777" w:rsidR="00064294" w:rsidRPr="00E34728" w:rsidRDefault="00064294" w:rsidP="00924CCE">
            <w:pPr>
              <w:spacing w:after="0" w:line="240" w:lineRule="auto"/>
              <w:jc w:val="both"/>
              <w:rPr>
                <w:rFonts w:asciiTheme="minorBidi" w:hAnsiTheme="minorBidi"/>
                <w:b/>
                <w:bCs/>
                <w:sz w:val="20"/>
                <w:szCs w:val="20"/>
              </w:rPr>
            </w:pPr>
            <w:r w:rsidRPr="00E34728">
              <w:rPr>
                <w:rFonts w:asciiTheme="minorBidi" w:hAnsiTheme="minorBidi"/>
                <w:b/>
                <w:bCs/>
                <w:sz w:val="20"/>
                <w:szCs w:val="20"/>
              </w:rPr>
              <w:t>Agreement</w:t>
            </w:r>
          </w:p>
          <w:p w14:paraId="0C9C7C0C" w14:textId="77777777" w:rsidR="00064294" w:rsidRPr="00615BD9" w:rsidRDefault="00064294" w:rsidP="00924CCE">
            <w:pPr>
              <w:spacing w:after="0" w:line="240" w:lineRule="auto"/>
              <w:jc w:val="both"/>
              <w:rPr>
                <w:rFonts w:asciiTheme="minorBidi" w:hAnsiTheme="minorBidi"/>
                <w:sz w:val="20"/>
                <w:szCs w:val="20"/>
              </w:rPr>
            </w:pPr>
            <w:r w:rsidRPr="00615BD9">
              <w:rPr>
                <w:rFonts w:asciiTheme="minorBidi" w:hAnsiTheme="minorBidi" w:hint="eastAsia"/>
                <w:sz w:val="20"/>
                <w:szCs w:val="20"/>
              </w:rPr>
              <w:t xml:space="preserve">For </w:t>
            </w:r>
            <w:r w:rsidRPr="00615BD9">
              <w:rPr>
                <w:rFonts w:asciiTheme="minorBidi" w:hAnsiTheme="minorBidi"/>
                <w:sz w:val="20"/>
                <w:szCs w:val="20"/>
              </w:rPr>
              <w:t xml:space="preserve">SBFD operation Alt </w:t>
            </w:r>
            <w:r w:rsidRPr="00615BD9">
              <w:rPr>
                <w:rFonts w:asciiTheme="minorBidi" w:hAnsiTheme="minorBidi" w:hint="eastAsia"/>
                <w:sz w:val="20"/>
                <w:szCs w:val="20"/>
              </w:rPr>
              <w:t xml:space="preserve">4, for an SBFD aware UE configured </w:t>
            </w:r>
            <w:r w:rsidRPr="00615BD9">
              <w:rPr>
                <w:rFonts w:asciiTheme="minorBidi" w:hAnsiTheme="minorBidi"/>
                <w:sz w:val="20"/>
                <w:szCs w:val="20"/>
              </w:rPr>
              <w:t>with</w:t>
            </w:r>
            <w:r w:rsidRPr="00615BD9">
              <w:rPr>
                <w:rFonts w:asciiTheme="minorBidi" w:hAnsiTheme="minorBidi" w:hint="eastAsia"/>
                <w:sz w:val="20"/>
                <w:szCs w:val="20"/>
              </w:rPr>
              <w:t xml:space="preserve"> an UL subband in an SBFD symbol, study the following options:</w:t>
            </w:r>
          </w:p>
          <w:p w14:paraId="6A4F99EB" w14:textId="77777777" w:rsidR="00064294" w:rsidRPr="00615BD9" w:rsidRDefault="00064294" w:rsidP="00924CCE">
            <w:pPr>
              <w:pStyle w:val="ListParagraph"/>
              <w:numPr>
                <w:ilvl w:val="0"/>
                <w:numId w:val="27"/>
              </w:numPr>
              <w:overflowPunct w:val="0"/>
              <w:autoSpaceDE w:val="0"/>
              <w:autoSpaceDN w:val="0"/>
              <w:adjustRightInd w:val="0"/>
              <w:spacing w:after="0" w:line="240" w:lineRule="auto"/>
              <w:jc w:val="both"/>
              <w:textAlignment w:val="baseline"/>
              <w:rPr>
                <w:rFonts w:asciiTheme="minorBidi" w:eastAsiaTheme="minorHAnsi" w:hAnsiTheme="minorBidi"/>
                <w:sz w:val="20"/>
                <w:szCs w:val="20"/>
              </w:rPr>
            </w:pPr>
            <w:r w:rsidRPr="00615BD9">
              <w:rPr>
                <w:rFonts w:asciiTheme="minorBidi" w:eastAsiaTheme="minorHAnsi" w:hAnsiTheme="minorBidi" w:hint="eastAsia"/>
                <w:sz w:val="20"/>
                <w:szCs w:val="20"/>
              </w:rPr>
              <w:t xml:space="preserve">Option 1: The </w:t>
            </w:r>
            <w:r w:rsidRPr="00615BD9">
              <w:rPr>
                <w:rFonts w:asciiTheme="minorBidi" w:eastAsiaTheme="minorHAnsi" w:hAnsiTheme="minorBidi"/>
                <w:sz w:val="20"/>
                <w:szCs w:val="20"/>
              </w:rPr>
              <w:t>SBFD aware UE</w:t>
            </w:r>
            <w:r w:rsidRPr="00615BD9">
              <w:rPr>
                <w:rFonts w:asciiTheme="minorBidi" w:eastAsiaTheme="minorHAnsi" w:hAnsiTheme="minorBidi" w:hint="eastAsia"/>
                <w:sz w:val="20"/>
                <w:szCs w:val="20"/>
              </w:rPr>
              <w:t xml:space="preserve"> does not expect to be scheduled with UL transmission outside the UL subband or to be scheduled with DL reception within the UL subband in the SBFD symbol</w:t>
            </w:r>
          </w:p>
          <w:p w14:paraId="0AD0CA1B" w14:textId="77777777" w:rsidR="00064294" w:rsidRPr="00615BD9" w:rsidRDefault="00064294" w:rsidP="00924CCE">
            <w:pPr>
              <w:pStyle w:val="ListParagraph"/>
              <w:numPr>
                <w:ilvl w:val="0"/>
                <w:numId w:val="27"/>
              </w:numPr>
              <w:overflowPunct w:val="0"/>
              <w:autoSpaceDE w:val="0"/>
              <w:autoSpaceDN w:val="0"/>
              <w:adjustRightInd w:val="0"/>
              <w:spacing w:after="0" w:line="240" w:lineRule="auto"/>
              <w:jc w:val="both"/>
              <w:textAlignment w:val="baseline"/>
              <w:rPr>
                <w:rFonts w:asciiTheme="minorBidi" w:eastAsiaTheme="minorHAnsi" w:hAnsiTheme="minorBidi"/>
                <w:sz w:val="20"/>
                <w:szCs w:val="20"/>
              </w:rPr>
            </w:pPr>
            <w:r w:rsidRPr="00615BD9">
              <w:rPr>
                <w:rFonts w:asciiTheme="minorBidi" w:eastAsiaTheme="minorHAnsi" w:hAnsiTheme="minorBidi" w:hint="eastAsia"/>
                <w:sz w:val="20"/>
                <w:szCs w:val="20"/>
              </w:rPr>
              <w:t xml:space="preserve">Option 2: The </w:t>
            </w:r>
            <w:r w:rsidRPr="00615BD9">
              <w:rPr>
                <w:rFonts w:asciiTheme="minorBidi" w:eastAsiaTheme="minorHAnsi" w:hAnsiTheme="minorBidi"/>
                <w:sz w:val="20"/>
                <w:szCs w:val="20"/>
              </w:rPr>
              <w:t>SBFD aware UE</w:t>
            </w:r>
            <w:r w:rsidRPr="00615BD9">
              <w:rPr>
                <w:rFonts w:asciiTheme="minorBidi" w:eastAsiaTheme="minorHAnsi" w:hAnsiTheme="minorBidi" w:hint="eastAsia"/>
                <w:sz w:val="20"/>
                <w:szCs w:val="20"/>
              </w:rPr>
              <w:t xml:space="preserve"> does not expect to be scheduled with UL transmission outside the UL subband and may be scheduled with DL reception within the UL subband in the SBFD symbol</w:t>
            </w:r>
          </w:p>
          <w:p w14:paraId="06E61959" w14:textId="77777777" w:rsidR="00064294" w:rsidRPr="00615BD9" w:rsidRDefault="00064294" w:rsidP="00924CCE">
            <w:pPr>
              <w:pStyle w:val="ListParagraph"/>
              <w:numPr>
                <w:ilvl w:val="0"/>
                <w:numId w:val="27"/>
              </w:numPr>
              <w:overflowPunct w:val="0"/>
              <w:autoSpaceDE w:val="0"/>
              <w:autoSpaceDN w:val="0"/>
              <w:adjustRightInd w:val="0"/>
              <w:spacing w:after="0" w:line="240" w:lineRule="auto"/>
              <w:jc w:val="both"/>
              <w:textAlignment w:val="baseline"/>
              <w:rPr>
                <w:rFonts w:asciiTheme="minorBidi" w:eastAsiaTheme="minorHAnsi" w:hAnsiTheme="minorBidi"/>
                <w:sz w:val="20"/>
                <w:szCs w:val="20"/>
              </w:rPr>
            </w:pPr>
            <w:r w:rsidRPr="00615BD9">
              <w:rPr>
                <w:rFonts w:asciiTheme="minorBidi" w:eastAsiaTheme="minorHAnsi" w:hAnsiTheme="minorBidi" w:hint="eastAsia"/>
                <w:sz w:val="20"/>
                <w:szCs w:val="20"/>
              </w:rPr>
              <w:t xml:space="preserve">Option 3: The </w:t>
            </w:r>
            <w:r w:rsidRPr="00615BD9">
              <w:rPr>
                <w:rFonts w:asciiTheme="minorBidi" w:eastAsiaTheme="minorHAnsi" w:hAnsiTheme="minorBidi"/>
                <w:sz w:val="20"/>
                <w:szCs w:val="20"/>
              </w:rPr>
              <w:t>SBFD aware UE</w:t>
            </w:r>
            <w:r w:rsidRPr="00615BD9">
              <w:rPr>
                <w:rFonts w:asciiTheme="minorBidi" w:eastAsiaTheme="minorHAnsi" w:hAnsiTheme="minorBidi" w:hint="eastAsia"/>
                <w:sz w:val="20"/>
                <w:szCs w:val="20"/>
              </w:rPr>
              <w:t xml:space="preserve"> does not expect to be scheduled with DL reception within the UL subband and may be scheduled with UL transmission outside the UL subband in the SBFD symbol</w:t>
            </w:r>
          </w:p>
          <w:p w14:paraId="44670CE6" w14:textId="77777777" w:rsidR="00064294" w:rsidRPr="00615BD9" w:rsidRDefault="00064294" w:rsidP="00924CCE">
            <w:pPr>
              <w:pStyle w:val="ListParagraph"/>
              <w:numPr>
                <w:ilvl w:val="0"/>
                <w:numId w:val="27"/>
              </w:numPr>
              <w:overflowPunct w:val="0"/>
              <w:autoSpaceDE w:val="0"/>
              <w:autoSpaceDN w:val="0"/>
              <w:adjustRightInd w:val="0"/>
              <w:spacing w:after="0" w:line="240" w:lineRule="auto"/>
              <w:jc w:val="both"/>
              <w:textAlignment w:val="baseline"/>
              <w:rPr>
                <w:rFonts w:asciiTheme="minorBidi" w:eastAsiaTheme="minorHAnsi" w:hAnsiTheme="minorBidi"/>
                <w:sz w:val="20"/>
                <w:szCs w:val="20"/>
              </w:rPr>
            </w:pPr>
            <w:r w:rsidRPr="00615BD9">
              <w:rPr>
                <w:rFonts w:asciiTheme="minorBidi" w:eastAsiaTheme="minorHAnsi" w:hAnsiTheme="minorBidi" w:hint="eastAsia"/>
                <w:sz w:val="20"/>
                <w:szCs w:val="20"/>
              </w:rPr>
              <w:t xml:space="preserve">Option 4: The </w:t>
            </w:r>
            <w:r w:rsidRPr="00615BD9">
              <w:rPr>
                <w:rFonts w:asciiTheme="minorBidi" w:eastAsiaTheme="minorHAnsi" w:hAnsiTheme="minorBidi"/>
                <w:sz w:val="20"/>
                <w:szCs w:val="20"/>
              </w:rPr>
              <w:t>SBFD aware UE</w:t>
            </w:r>
            <w:r w:rsidRPr="00615BD9">
              <w:rPr>
                <w:rFonts w:asciiTheme="minorBidi" w:eastAsiaTheme="minorHAnsi" w:hAnsiTheme="minorBidi" w:hint="eastAsia"/>
                <w:sz w:val="20"/>
                <w:szCs w:val="20"/>
              </w:rPr>
              <w:t xml:space="preserve"> may be scheduled with UL transmission outside the UL subband or DL reception within the UL subband in the SBFD symbol</w:t>
            </w:r>
          </w:p>
          <w:p w14:paraId="4066BBC8" w14:textId="77777777" w:rsidR="00064294" w:rsidRDefault="00064294" w:rsidP="00924CCE">
            <w:pPr>
              <w:spacing w:after="0" w:line="240" w:lineRule="auto"/>
              <w:jc w:val="both"/>
              <w:rPr>
                <w:rFonts w:asciiTheme="minorBidi" w:hAnsiTheme="minorBidi"/>
                <w:sz w:val="20"/>
                <w:szCs w:val="20"/>
              </w:rPr>
            </w:pPr>
          </w:p>
          <w:p w14:paraId="403EB488" w14:textId="77777777" w:rsidR="00064294" w:rsidRPr="00E34728" w:rsidRDefault="00064294" w:rsidP="00924CCE">
            <w:pPr>
              <w:spacing w:after="0" w:line="240" w:lineRule="auto"/>
              <w:jc w:val="both"/>
              <w:rPr>
                <w:rFonts w:asciiTheme="minorBidi" w:hAnsiTheme="minorBidi"/>
                <w:b/>
                <w:bCs/>
                <w:sz w:val="20"/>
                <w:szCs w:val="20"/>
              </w:rPr>
            </w:pPr>
            <w:r w:rsidRPr="00E34728">
              <w:rPr>
                <w:rFonts w:asciiTheme="minorBidi" w:hAnsiTheme="minorBidi"/>
                <w:b/>
                <w:bCs/>
                <w:sz w:val="20"/>
                <w:szCs w:val="20"/>
              </w:rPr>
              <w:t>Agreement</w:t>
            </w:r>
          </w:p>
          <w:p w14:paraId="40A0AD2F" w14:textId="77777777" w:rsidR="00064294" w:rsidRPr="00615BD9" w:rsidRDefault="00064294" w:rsidP="00924CCE">
            <w:pPr>
              <w:spacing w:after="0" w:line="240" w:lineRule="auto"/>
              <w:jc w:val="both"/>
              <w:rPr>
                <w:rFonts w:asciiTheme="minorBidi" w:hAnsiTheme="minorBidi"/>
                <w:sz w:val="20"/>
                <w:szCs w:val="20"/>
              </w:rPr>
            </w:pPr>
            <w:r w:rsidRPr="00615BD9">
              <w:rPr>
                <w:rFonts w:asciiTheme="minorBidi" w:hAnsiTheme="minorBidi"/>
                <w:sz w:val="20"/>
                <w:szCs w:val="20"/>
              </w:rPr>
              <w:t>Study the feasibility and potential benefit of UE-to-UE co-channel CLI measurement and reporting, which can be specific for SBFD, at least includes:</w:t>
            </w:r>
          </w:p>
          <w:p w14:paraId="6F20AD80" w14:textId="77777777" w:rsidR="00064294" w:rsidRPr="00615BD9" w:rsidRDefault="00064294" w:rsidP="00924CCE">
            <w:pPr>
              <w:pStyle w:val="ListParagraph"/>
              <w:numPr>
                <w:ilvl w:val="0"/>
                <w:numId w:val="28"/>
              </w:numPr>
              <w:overflowPunct w:val="0"/>
              <w:autoSpaceDE w:val="0"/>
              <w:autoSpaceDN w:val="0"/>
              <w:adjustRightInd w:val="0"/>
              <w:spacing w:after="0" w:line="240" w:lineRule="auto"/>
              <w:jc w:val="both"/>
              <w:textAlignment w:val="baseline"/>
              <w:rPr>
                <w:rFonts w:asciiTheme="minorBidi" w:eastAsiaTheme="minorHAnsi" w:hAnsiTheme="minorBidi"/>
                <w:sz w:val="20"/>
                <w:szCs w:val="20"/>
              </w:rPr>
            </w:pPr>
            <w:r w:rsidRPr="00615BD9">
              <w:rPr>
                <w:rFonts w:asciiTheme="minorBidi" w:eastAsiaTheme="minorHAnsi" w:hAnsiTheme="minorBidi"/>
                <w:sz w:val="20"/>
                <w:szCs w:val="20"/>
              </w:rPr>
              <w:lastRenderedPageBreak/>
              <w:t>Measurement resource/reporting configuration</w:t>
            </w:r>
          </w:p>
          <w:p w14:paraId="53AD0800" w14:textId="77777777" w:rsidR="00064294" w:rsidRPr="00615BD9" w:rsidRDefault="00064294" w:rsidP="00924CCE">
            <w:pPr>
              <w:pStyle w:val="ListParagraph"/>
              <w:numPr>
                <w:ilvl w:val="0"/>
                <w:numId w:val="28"/>
              </w:numPr>
              <w:overflowPunct w:val="0"/>
              <w:autoSpaceDE w:val="0"/>
              <w:autoSpaceDN w:val="0"/>
              <w:adjustRightInd w:val="0"/>
              <w:spacing w:after="0" w:line="240" w:lineRule="auto"/>
              <w:jc w:val="both"/>
              <w:textAlignment w:val="baseline"/>
              <w:rPr>
                <w:rFonts w:asciiTheme="minorBidi" w:eastAsiaTheme="minorHAnsi" w:hAnsiTheme="minorBidi"/>
                <w:sz w:val="20"/>
                <w:szCs w:val="20"/>
              </w:rPr>
            </w:pPr>
            <w:r w:rsidRPr="00615BD9">
              <w:rPr>
                <w:rFonts w:asciiTheme="minorBidi" w:eastAsiaTheme="minorHAnsi" w:hAnsiTheme="minorBidi"/>
                <w:sz w:val="20"/>
                <w:szCs w:val="20"/>
              </w:rPr>
              <w:t>Measurement/reporting details (including UE processing delay)</w:t>
            </w:r>
          </w:p>
          <w:p w14:paraId="3018D59F" w14:textId="77777777" w:rsidR="00064294" w:rsidRPr="00615BD9" w:rsidRDefault="00064294" w:rsidP="00924CCE">
            <w:pPr>
              <w:pStyle w:val="ListParagraph"/>
              <w:numPr>
                <w:ilvl w:val="0"/>
                <w:numId w:val="28"/>
              </w:numPr>
              <w:overflowPunct w:val="0"/>
              <w:autoSpaceDE w:val="0"/>
              <w:autoSpaceDN w:val="0"/>
              <w:adjustRightInd w:val="0"/>
              <w:spacing w:after="0" w:line="240" w:lineRule="auto"/>
              <w:jc w:val="both"/>
              <w:textAlignment w:val="baseline"/>
              <w:rPr>
                <w:rFonts w:asciiTheme="minorBidi" w:eastAsiaTheme="minorHAnsi" w:hAnsiTheme="minorBidi"/>
                <w:sz w:val="20"/>
                <w:szCs w:val="20"/>
              </w:rPr>
            </w:pPr>
            <w:r w:rsidRPr="00615BD9">
              <w:rPr>
                <w:rFonts w:asciiTheme="minorBidi" w:eastAsiaTheme="minorHAnsi" w:hAnsiTheme="minorBidi"/>
                <w:sz w:val="20"/>
                <w:szCs w:val="20"/>
              </w:rPr>
              <w:t>Relevant information exchange (between gNBs) if needed</w:t>
            </w:r>
          </w:p>
          <w:p w14:paraId="43C804A3" w14:textId="77777777" w:rsidR="00064294" w:rsidRPr="00615BD9" w:rsidRDefault="00064294" w:rsidP="00924CCE">
            <w:pPr>
              <w:pStyle w:val="ListParagraph"/>
              <w:numPr>
                <w:ilvl w:val="0"/>
                <w:numId w:val="28"/>
              </w:numPr>
              <w:overflowPunct w:val="0"/>
              <w:autoSpaceDE w:val="0"/>
              <w:autoSpaceDN w:val="0"/>
              <w:adjustRightInd w:val="0"/>
              <w:spacing w:after="0" w:line="240" w:lineRule="auto"/>
              <w:jc w:val="both"/>
              <w:textAlignment w:val="baseline"/>
              <w:rPr>
                <w:rFonts w:asciiTheme="minorBidi" w:eastAsiaTheme="minorHAnsi" w:hAnsiTheme="minorBidi"/>
                <w:sz w:val="20"/>
                <w:szCs w:val="20"/>
              </w:rPr>
            </w:pPr>
            <w:r w:rsidRPr="00615BD9">
              <w:rPr>
                <w:rFonts w:asciiTheme="minorBidi" w:eastAsiaTheme="minorHAnsi" w:hAnsiTheme="minorBidi"/>
                <w:sz w:val="20"/>
                <w:szCs w:val="20"/>
              </w:rPr>
              <w:t>Usage of measurement at gNB</w:t>
            </w:r>
          </w:p>
          <w:p w14:paraId="6B66ACD1" w14:textId="77777777" w:rsidR="00064294" w:rsidRPr="00615BD9" w:rsidRDefault="00064294" w:rsidP="00924CCE">
            <w:pPr>
              <w:spacing w:after="0" w:line="240" w:lineRule="auto"/>
              <w:jc w:val="both"/>
              <w:rPr>
                <w:rFonts w:asciiTheme="minorBidi" w:hAnsiTheme="minorBidi"/>
                <w:sz w:val="20"/>
                <w:szCs w:val="20"/>
              </w:rPr>
            </w:pPr>
            <w:r w:rsidRPr="00615BD9">
              <w:rPr>
                <w:rFonts w:asciiTheme="minorBidi" w:hAnsiTheme="minorBidi"/>
                <w:sz w:val="20"/>
                <w:szCs w:val="20"/>
              </w:rPr>
              <w:t>Note: other enhancement(s)</w:t>
            </w:r>
            <w:r w:rsidRPr="00615BD9">
              <w:rPr>
                <w:rFonts w:asciiTheme="minorBidi" w:hAnsiTheme="minorBidi" w:hint="eastAsia"/>
                <w:sz w:val="20"/>
                <w:szCs w:val="20"/>
              </w:rPr>
              <w:t xml:space="preserve"> for gNB-to-gNB and UE-to-UE CLI handling </w:t>
            </w:r>
            <w:r w:rsidRPr="00615BD9">
              <w:rPr>
                <w:rFonts w:asciiTheme="minorBidi" w:hAnsiTheme="minorBidi"/>
                <w:sz w:val="20"/>
                <w:szCs w:val="20"/>
              </w:rPr>
              <w:t>specific for SBFD are not precluded.</w:t>
            </w:r>
          </w:p>
          <w:p w14:paraId="7A747DEF" w14:textId="6E741120" w:rsidR="00064294" w:rsidRPr="00615BD9" w:rsidRDefault="00064294" w:rsidP="00E7045C">
            <w:pPr>
              <w:spacing w:after="0" w:line="240" w:lineRule="auto"/>
              <w:jc w:val="both"/>
              <w:rPr>
                <w:rFonts w:asciiTheme="minorBidi" w:hAnsiTheme="minorBidi"/>
                <w:sz w:val="20"/>
                <w:szCs w:val="20"/>
              </w:rPr>
            </w:pPr>
          </w:p>
        </w:tc>
      </w:tr>
    </w:tbl>
    <w:p w14:paraId="22CE58E2" w14:textId="77777777" w:rsidR="00064294" w:rsidRDefault="00064294" w:rsidP="00064294">
      <w:pPr>
        <w:spacing w:after="240"/>
        <w:jc w:val="both"/>
        <w:rPr>
          <w:rFonts w:asciiTheme="minorBidi" w:hAnsiTheme="minorBidi"/>
        </w:rPr>
      </w:pPr>
    </w:p>
    <w:p w14:paraId="5ABBFD7B" w14:textId="69F7EC9D" w:rsidR="009D2A15" w:rsidRDefault="009D2A15" w:rsidP="009D2A15">
      <w:pPr>
        <w:spacing w:after="240"/>
        <w:jc w:val="both"/>
        <w:rPr>
          <w:rFonts w:asciiTheme="minorBidi" w:hAnsiTheme="minorBidi"/>
        </w:rPr>
      </w:pPr>
      <w:r>
        <w:rPr>
          <w:rFonts w:asciiTheme="minorBidi" w:hAnsiTheme="minorBidi"/>
        </w:rPr>
        <w:t xml:space="preserve">In this contribution, we discuss </w:t>
      </w:r>
      <w:r w:rsidRPr="005F7884">
        <w:rPr>
          <w:rFonts w:asciiTheme="minorBidi" w:hAnsiTheme="minorBidi"/>
          <w:bCs/>
        </w:rPr>
        <w:t>subband non-overlapping full duplex</w:t>
      </w:r>
      <w:r>
        <w:rPr>
          <w:rFonts w:asciiTheme="minorBidi" w:hAnsiTheme="minorBidi"/>
          <w:bCs/>
        </w:rPr>
        <w:t xml:space="preserve"> (SBFD) operations, based on the analysis on effects of </w:t>
      </w:r>
      <w:r w:rsidRPr="005F7884">
        <w:rPr>
          <w:rFonts w:asciiTheme="minorBidi" w:hAnsiTheme="minorBidi"/>
          <w:bCs/>
        </w:rPr>
        <w:t>intra-/inter-subband CLI</w:t>
      </w:r>
      <w:r>
        <w:rPr>
          <w:rFonts w:asciiTheme="minorBidi" w:hAnsiTheme="minorBidi"/>
          <w:bCs/>
        </w:rPr>
        <w:t xml:space="preserve"> with simulation results, and discuss issues on </w:t>
      </w:r>
      <w:r w:rsidRPr="005F7884">
        <w:rPr>
          <w:rFonts w:asciiTheme="minorBidi" w:hAnsiTheme="minorBidi"/>
          <w:bCs/>
        </w:rPr>
        <w:t>power management</w:t>
      </w:r>
      <w:r>
        <w:rPr>
          <w:rFonts w:asciiTheme="minorBidi" w:hAnsiTheme="minorBidi"/>
          <w:bCs/>
        </w:rPr>
        <w:t xml:space="preserve">, </w:t>
      </w:r>
      <w:r w:rsidRPr="005F7884">
        <w:rPr>
          <w:rFonts w:asciiTheme="minorBidi" w:hAnsiTheme="minorBidi"/>
          <w:bCs/>
        </w:rPr>
        <w:t>sensing-based CLI mitigation</w:t>
      </w:r>
      <w:r>
        <w:rPr>
          <w:rFonts w:asciiTheme="minorBidi" w:hAnsiTheme="minorBidi"/>
          <w:bCs/>
        </w:rPr>
        <w:t>, UL/DL timing alignment</w:t>
      </w:r>
      <w:r w:rsidR="00382823">
        <w:rPr>
          <w:rFonts w:asciiTheme="minorBidi" w:hAnsiTheme="minorBidi"/>
          <w:bCs/>
        </w:rPr>
        <w:t xml:space="preserve">, </w:t>
      </w:r>
      <w:r w:rsidR="000136A4">
        <w:rPr>
          <w:rFonts w:asciiTheme="minorBidi" w:hAnsiTheme="minorBidi"/>
          <w:bCs/>
        </w:rPr>
        <w:t xml:space="preserve">UE-to-UE CLI </w:t>
      </w:r>
      <w:r w:rsidR="007C49FF">
        <w:rPr>
          <w:rFonts w:asciiTheme="minorBidi" w:hAnsiTheme="minorBidi"/>
          <w:bCs/>
        </w:rPr>
        <w:t>mitigation</w:t>
      </w:r>
      <w:r w:rsidR="000136A4">
        <w:rPr>
          <w:rFonts w:asciiTheme="minorBidi" w:hAnsiTheme="minorBidi"/>
          <w:bCs/>
        </w:rPr>
        <w:t xml:space="preserve">, </w:t>
      </w:r>
      <w:r w:rsidR="00382823">
        <w:rPr>
          <w:rFonts w:asciiTheme="minorBidi" w:hAnsiTheme="minorBidi"/>
          <w:bCs/>
        </w:rPr>
        <w:t>resource allocations in SBFD</w:t>
      </w:r>
      <w:r w:rsidR="000136A4">
        <w:rPr>
          <w:rFonts w:asciiTheme="minorBidi" w:hAnsiTheme="minorBidi"/>
          <w:bCs/>
        </w:rPr>
        <w:t xml:space="preserve">, and benefits of SBFD operating </w:t>
      </w:r>
      <w:r w:rsidR="000E30A8">
        <w:rPr>
          <w:rFonts w:asciiTheme="minorBidi" w:hAnsiTheme="minorBidi"/>
          <w:bCs/>
        </w:rPr>
        <w:t>through</w:t>
      </w:r>
      <w:r w:rsidR="000136A4">
        <w:rPr>
          <w:rFonts w:asciiTheme="minorBidi" w:hAnsiTheme="minorBidi"/>
          <w:bCs/>
        </w:rPr>
        <w:t xml:space="preserve"> multiple BWPs</w:t>
      </w:r>
      <w:r>
        <w:rPr>
          <w:rFonts w:asciiTheme="minorBidi" w:hAnsiTheme="minorBidi"/>
          <w:bCs/>
        </w:rPr>
        <w:t>.</w:t>
      </w:r>
    </w:p>
    <w:p w14:paraId="78F82C6D" w14:textId="77777777" w:rsidR="009D2A15" w:rsidRDefault="009D2A15" w:rsidP="009D2A15">
      <w:pPr>
        <w:pStyle w:val="Heading1"/>
        <w:pBdr>
          <w:top w:val="single" w:sz="12" w:space="5" w:color="auto"/>
        </w:pBdr>
        <w:spacing w:before="0" w:after="120" w:line="276" w:lineRule="auto"/>
        <w:rPr>
          <w:rFonts w:asciiTheme="minorBidi" w:hAnsiTheme="minorBidi" w:cstheme="minorBidi"/>
          <w:b/>
          <w:sz w:val="32"/>
          <w:szCs w:val="32"/>
        </w:rPr>
      </w:pPr>
      <w:r>
        <w:rPr>
          <w:rFonts w:asciiTheme="minorBidi" w:hAnsiTheme="minorBidi" w:cstheme="minorBidi"/>
          <w:b/>
          <w:sz w:val="32"/>
          <w:szCs w:val="32"/>
        </w:rPr>
        <w:t>Discussions</w:t>
      </w:r>
    </w:p>
    <w:p w14:paraId="63CD3C25" w14:textId="77777777" w:rsidR="009D2A15" w:rsidRPr="00283BCB" w:rsidRDefault="009D2A15" w:rsidP="009D2A15">
      <w:pPr>
        <w:pStyle w:val="Heading2"/>
      </w:pPr>
      <w:r>
        <w:t>Subband non-overlapping FD operations</w:t>
      </w:r>
    </w:p>
    <w:p w14:paraId="53893CAB" w14:textId="77777777" w:rsidR="009D2A15" w:rsidRDefault="009D2A15" w:rsidP="009D2A15">
      <w:pPr>
        <w:spacing w:after="120"/>
        <w:jc w:val="both"/>
        <w:rPr>
          <w:rFonts w:asciiTheme="minorBidi" w:hAnsiTheme="minorBidi"/>
          <w:lang w:val="en-GB"/>
        </w:rPr>
      </w:pPr>
      <w:r>
        <w:rPr>
          <w:rFonts w:asciiTheme="minorBidi" w:hAnsiTheme="minorBidi"/>
          <w:lang w:val="en-GB"/>
        </w:rPr>
        <w:t>NR supports</w:t>
      </w:r>
      <w:r w:rsidRPr="0027732B">
        <w:rPr>
          <w:rFonts w:asciiTheme="minorBidi" w:hAnsiTheme="minorBidi"/>
          <w:lang w:val="en-GB"/>
        </w:rPr>
        <w:t xml:space="preserve"> dynamic</w:t>
      </w:r>
      <w:r>
        <w:rPr>
          <w:rFonts w:asciiTheme="minorBidi" w:hAnsiTheme="minorBidi"/>
          <w:lang w:val="en-GB"/>
        </w:rPr>
        <w:t>/flexible</w:t>
      </w:r>
      <w:r w:rsidRPr="0027732B">
        <w:rPr>
          <w:rFonts w:asciiTheme="minorBidi" w:hAnsiTheme="minorBidi"/>
          <w:lang w:val="en-GB"/>
        </w:rPr>
        <w:t xml:space="preserve"> time division duplex (TDD) </w:t>
      </w:r>
      <w:r>
        <w:rPr>
          <w:rFonts w:asciiTheme="minorBidi" w:hAnsiTheme="minorBidi"/>
          <w:lang w:val="en-GB"/>
        </w:rPr>
        <w:t>based on</w:t>
      </w:r>
      <w:r w:rsidRPr="0027732B">
        <w:rPr>
          <w:rFonts w:asciiTheme="minorBidi" w:hAnsiTheme="minorBidi"/>
          <w:lang w:val="en-GB"/>
        </w:rPr>
        <w:t xml:space="preserve"> </w:t>
      </w:r>
      <w:r>
        <w:rPr>
          <w:rFonts w:asciiTheme="minorBidi" w:hAnsiTheme="minorBidi"/>
          <w:lang w:val="en-GB"/>
        </w:rPr>
        <w:t xml:space="preserve">a slot format indicator (SFI) that can be indicated to a group of UEs by </w:t>
      </w:r>
      <w:r w:rsidRPr="0027732B">
        <w:rPr>
          <w:rFonts w:asciiTheme="minorBidi" w:hAnsiTheme="minorBidi"/>
          <w:lang w:val="en-GB"/>
        </w:rPr>
        <w:t>a group-common</w:t>
      </w:r>
      <w:r>
        <w:rPr>
          <w:rFonts w:asciiTheme="minorBidi" w:hAnsiTheme="minorBidi"/>
          <w:lang w:val="en-GB"/>
        </w:rPr>
        <w:t xml:space="preserve"> </w:t>
      </w:r>
      <w:r w:rsidRPr="0027732B">
        <w:rPr>
          <w:rFonts w:asciiTheme="minorBidi" w:hAnsiTheme="minorBidi"/>
          <w:lang w:val="en-GB"/>
        </w:rPr>
        <w:t>(GC) DCI (format 2_0</w:t>
      </w:r>
      <w:r>
        <w:rPr>
          <w:rFonts w:asciiTheme="minorBidi" w:hAnsiTheme="minorBidi"/>
          <w:lang w:val="en-GB"/>
        </w:rPr>
        <w:t>).</w:t>
      </w:r>
      <w:r w:rsidRPr="0027732B">
        <w:rPr>
          <w:rFonts w:asciiTheme="minorBidi" w:hAnsiTheme="minorBidi"/>
          <w:lang w:val="en-GB"/>
        </w:rPr>
        <w:t xml:space="preserve"> </w:t>
      </w:r>
      <w:r>
        <w:rPr>
          <w:rFonts w:asciiTheme="minorBidi" w:hAnsiTheme="minorBidi"/>
          <w:lang w:val="en-GB"/>
        </w:rPr>
        <w:t>I</w:t>
      </w:r>
      <w:r w:rsidRPr="0027732B">
        <w:rPr>
          <w:rFonts w:asciiTheme="minorBidi" w:hAnsiTheme="minorBidi"/>
          <w:lang w:val="en-GB"/>
        </w:rPr>
        <w:t>n addition</w:t>
      </w:r>
      <w:r>
        <w:rPr>
          <w:rFonts w:asciiTheme="minorBidi" w:hAnsiTheme="minorBidi"/>
          <w:lang w:val="en-GB"/>
        </w:rPr>
        <w:t xml:space="preserve">, </w:t>
      </w:r>
      <w:r w:rsidRPr="0027732B">
        <w:rPr>
          <w:rFonts w:asciiTheme="minorBidi" w:hAnsiTheme="minorBidi"/>
          <w:lang w:val="en-GB"/>
        </w:rPr>
        <w:t xml:space="preserve">semi-static configurations </w:t>
      </w:r>
      <w:r>
        <w:rPr>
          <w:rFonts w:asciiTheme="minorBidi" w:hAnsiTheme="minorBidi"/>
          <w:lang w:val="en-GB"/>
        </w:rPr>
        <w:t xml:space="preserve">via </w:t>
      </w:r>
      <w:r w:rsidRPr="0002404A">
        <w:rPr>
          <w:rFonts w:asciiTheme="minorBidi" w:hAnsiTheme="minorBidi"/>
          <w:i/>
          <w:iCs/>
          <w:lang w:val="en-GB"/>
        </w:rPr>
        <w:t>tdd-UL-DL-config-common/dedicated</w:t>
      </w:r>
      <w:r>
        <w:rPr>
          <w:rFonts w:asciiTheme="minorBidi" w:hAnsiTheme="minorBidi"/>
          <w:i/>
          <w:iCs/>
          <w:lang w:val="en-GB"/>
        </w:rPr>
        <w:t xml:space="preserve"> </w:t>
      </w:r>
      <w:r>
        <w:rPr>
          <w:rFonts w:asciiTheme="minorBidi" w:hAnsiTheme="minorBidi"/>
          <w:lang w:val="en-GB"/>
        </w:rPr>
        <w:t>can be configured</w:t>
      </w:r>
      <w:r w:rsidRPr="0027732B">
        <w:rPr>
          <w:rFonts w:asciiTheme="minorBidi" w:hAnsiTheme="minorBidi"/>
          <w:lang w:val="en-GB"/>
        </w:rPr>
        <w:t xml:space="preserve">, where </w:t>
      </w:r>
      <w:r>
        <w:rPr>
          <w:rFonts w:asciiTheme="minorBidi" w:hAnsiTheme="minorBidi"/>
          <w:lang w:val="en-GB"/>
        </w:rPr>
        <w:t xml:space="preserve">the transmission pattern for </w:t>
      </w:r>
      <w:r w:rsidRPr="0027732B">
        <w:rPr>
          <w:rFonts w:asciiTheme="minorBidi" w:hAnsiTheme="minorBidi"/>
          <w:lang w:val="en-GB"/>
        </w:rPr>
        <w:t xml:space="preserve">each slot/symbol can </w:t>
      </w:r>
      <w:r>
        <w:rPr>
          <w:rFonts w:asciiTheme="minorBidi" w:hAnsiTheme="minorBidi"/>
          <w:lang w:val="en-GB"/>
        </w:rPr>
        <w:t xml:space="preserve">be configured as either </w:t>
      </w:r>
      <w:r w:rsidRPr="0027732B">
        <w:rPr>
          <w:rFonts w:asciiTheme="minorBidi" w:hAnsiTheme="minorBidi"/>
          <w:lang w:val="en-GB"/>
        </w:rPr>
        <w:t>of ‘D’</w:t>
      </w:r>
      <w:r>
        <w:rPr>
          <w:rFonts w:asciiTheme="minorBidi" w:hAnsiTheme="minorBidi"/>
          <w:lang w:val="en-GB"/>
        </w:rPr>
        <w:t xml:space="preserve"> as downlink</w:t>
      </w:r>
      <w:r w:rsidRPr="0027732B">
        <w:rPr>
          <w:rFonts w:asciiTheme="minorBidi" w:hAnsiTheme="minorBidi"/>
          <w:lang w:val="en-GB"/>
        </w:rPr>
        <w:t>, ‘U’</w:t>
      </w:r>
      <w:r>
        <w:rPr>
          <w:rFonts w:asciiTheme="minorBidi" w:hAnsiTheme="minorBidi"/>
          <w:lang w:val="en-GB"/>
        </w:rPr>
        <w:t xml:space="preserve"> as uplink</w:t>
      </w:r>
      <w:r w:rsidRPr="0027732B">
        <w:rPr>
          <w:rFonts w:asciiTheme="minorBidi" w:hAnsiTheme="minorBidi"/>
          <w:lang w:val="en-GB"/>
        </w:rPr>
        <w:t>, and ‘F’</w:t>
      </w:r>
      <w:r>
        <w:rPr>
          <w:rFonts w:asciiTheme="minorBidi" w:hAnsiTheme="minorBidi"/>
          <w:lang w:val="en-GB"/>
        </w:rPr>
        <w:t xml:space="preserve"> as flexible</w:t>
      </w:r>
      <w:r w:rsidRPr="0027732B">
        <w:rPr>
          <w:rFonts w:asciiTheme="minorBidi" w:hAnsiTheme="minorBidi"/>
          <w:lang w:val="en-GB"/>
        </w:rPr>
        <w:t>.</w:t>
      </w:r>
    </w:p>
    <w:p w14:paraId="52E9552B" w14:textId="77777777" w:rsidR="009D2A15" w:rsidRDefault="009D2A15" w:rsidP="009D2A15">
      <w:pPr>
        <w:spacing w:after="120"/>
        <w:jc w:val="both"/>
        <w:rPr>
          <w:rFonts w:asciiTheme="minorBidi" w:hAnsiTheme="minorBidi"/>
          <w:lang w:val="en-GB"/>
        </w:rPr>
      </w:pPr>
      <w:r>
        <w:rPr>
          <w:rFonts w:asciiTheme="minorBidi" w:hAnsiTheme="minorBidi"/>
          <w:lang w:val="en-GB"/>
        </w:rPr>
        <w:t>Up to NR Rel-17, m</w:t>
      </w:r>
      <w:r w:rsidRPr="008F56D0">
        <w:rPr>
          <w:rFonts w:asciiTheme="minorBidi" w:hAnsiTheme="minorBidi"/>
          <w:lang w:val="en-GB"/>
        </w:rPr>
        <w:t xml:space="preserve">ost practical assumptions for duplexing are half duplex (HD) for both gNB and UE. </w:t>
      </w:r>
      <w:r>
        <w:rPr>
          <w:rFonts w:asciiTheme="minorBidi" w:hAnsiTheme="minorBidi"/>
          <w:lang w:val="en-GB"/>
        </w:rPr>
        <w:t>In Rel-18</w:t>
      </w:r>
      <w:r w:rsidRPr="008F56D0">
        <w:rPr>
          <w:rFonts w:asciiTheme="minorBidi" w:hAnsiTheme="minorBidi"/>
          <w:lang w:val="en-GB"/>
        </w:rPr>
        <w:t xml:space="preserve">, enhancements to support full duplex (FD) at least for gNB have been proposed and </w:t>
      </w:r>
      <w:r>
        <w:rPr>
          <w:rFonts w:asciiTheme="minorBidi" w:hAnsiTheme="minorBidi"/>
          <w:lang w:val="en-GB"/>
        </w:rPr>
        <w:t>endorsed as the study item, see Figure 1</w:t>
      </w:r>
      <w:r w:rsidRPr="008F56D0">
        <w:rPr>
          <w:rFonts w:asciiTheme="minorBidi" w:hAnsiTheme="minorBidi"/>
          <w:lang w:val="en-GB"/>
        </w:rPr>
        <w:t xml:space="preserve">. </w:t>
      </w:r>
      <w:r>
        <w:rPr>
          <w:rFonts w:asciiTheme="minorBidi" w:hAnsiTheme="minorBidi"/>
          <w:lang w:val="en-GB"/>
        </w:rPr>
        <w:t>Moreover, s</w:t>
      </w:r>
      <w:r w:rsidRPr="008F56D0">
        <w:rPr>
          <w:rFonts w:asciiTheme="minorBidi" w:hAnsiTheme="minorBidi"/>
          <w:lang w:val="en-GB"/>
        </w:rPr>
        <w:t>ubband non-overlapping FD</w:t>
      </w:r>
      <w:r>
        <w:rPr>
          <w:rFonts w:asciiTheme="minorBidi" w:hAnsiTheme="minorBidi"/>
          <w:lang w:val="en-GB"/>
        </w:rPr>
        <w:t xml:space="preserve"> (SBFD),</w:t>
      </w:r>
      <w:r w:rsidRPr="008F56D0">
        <w:rPr>
          <w:rFonts w:asciiTheme="minorBidi" w:hAnsiTheme="minorBidi"/>
          <w:lang w:val="en-GB"/>
        </w:rPr>
        <w:t xml:space="preserve"> as illustrated in F</w:t>
      </w:r>
      <w:r>
        <w:rPr>
          <w:rFonts w:asciiTheme="minorBidi" w:hAnsiTheme="minorBidi"/>
          <w:lang w:val="en-GB"/>
        </w:rPr>
        <w:t>igure 2</w:t>
      </w:r>
      <w:r w:rsidRPr="008F56D0">
        <w:rPr>
          <w:rFonts w:asciiTheme="minorBidi" w:hAnsiTheme="minorBidi"/>
          <w:lang w:val="en-GB"/>
        </w:rPr>
        <w:t>, has been identified as a promising approach</w:t>
      </w:r>
      <w:r>
        <w:rPr>
          <w:rFonts w:asciiTheme="minorBidi" w:hAnsiTheme="minorBidi"/>
          <w:lang w:val="en-GB"/>
        </w:rPr>
        <w:t>,</w:t>
      </w:r>
      <w:r w:rsidRPr="008F56D0">
        <w:rPr>
          <w:rFonts w:asciiTheme="minorBidi" w:hAnsiTheme="minorBidi"/>
          <w:lang w:val="en-GB"/>
        </w:rPr>
        <w:t xml:space="preserve"> since it offers </w:t>
      </w:r>
      <w:r>
        <w:rPr>
          <w:rFonts w:asciiTheme="minorBidi" w:hAnsiTheme="minorBidi"/>
          <w:lang w:val="en-GB"/>
        </w:rPr>
        <w:t>greatly</w:t>
      </w:r>
      <w:r w:rsidRPr="008F56D0">
        <w:rPr>
          <w:rFonts w:asciiTheme="minorBidi" w:hAnsiTheme="minorBidi"/>
          <w:lang w:val="en-GB"/>
        </w:rPr>
        <w:t xml:space="preserve"> reduced FD implementation complexity</w:t>
      </w:r>
      <w:r>
        <w:rPr>
          <w:rFonts w:asciiTheme="minorBidi" w:hAnsiTheme="minorBidi"/>
          <w:lang w:val="en-GB"/>
        </w:rPr>
        <w:t xml:space="preserve"> </w:t>
      </w:r>
      <w:r w:rsidRPr="008F56D0">
        <w:rPr>
          <w:rFonts w:asciiTheme="minorBidi" w:hAnsiTheme="minorBidi"/>
          <w:lang w:val="en-GB"/>
        </w:rPr>
        <w:t xml:space="preserve">in terms of cancelling self-interference (SI) and mitigating cross-link interference (CLI), at least, at the </w:t>
      </w:r>
      <w:r>
        <w:rPr>
          <w:rFonts w:asciiTheme="minorBidi" w:hAnsiTheme="minorBidi"/>
          <w:lang w:val="en-GB"/>
        </w:rPr>
        <w:t>gNB side</w:t>
      </w:r>
      <w:r w:rsidRPr="008F56D0">
        <w:rPr>
          <w:rFonts w:asciiTheme="minorBidi" w:hAnsiTheme="minorBidi"/>
          <w:lang w:val="en-GB"/>
        </w:rPr>
        <w:t>.</w:t>
      </w:r>
    </w:p>
    <w:p w14:paraId="5C7545C9" w14:textId="77777777" w:rsidR="009D2A15" w:rsidRDefault="009D2A15" w:rsidP="009D2A15">
      <w:pPr>
        <w:ind w:firstLine="396"/>
        <w:jc w:val="center"/>
      </w:pPr>
      <w:r>
        <w:rPr>
          <w:noProof/>
        </w:rPr>
        <w:drawing>
          <wp:inline distT="0" distB="0" distL="0" distR="0" wp14:anchorId="525EBF06" wp14:editId="17D3395A">
            <wp:extent cx="3508158" cy="1820174"/>
            <wp:effectExtent l="0" t="0" r="0" b="8890"/>
            <wp:docPr id="1" name="Picture 1" descr="A picture containing text, clock,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ock, watch&#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48126" cy="1840911"/>
                    </a:xfrm>
                    <a:prstGeom prst="rect">
                      <a:avLst/>
                    </a:prstGeom>
                    <a:noFill/>
                    <a:ln>
                      <a:noFill/>
                    </a:ln>
                  </pic:spPr>
                </pic:pic>
              </a:graphicData>
            </a:graphic>
          </wp:inline>
        </w:drawing>
      </w:r>
    </w:p>
    <w:p w14:paraId="1A0310D4" w14:textId="77777777" w:rsidR="009D2A15" w:rsidRDefault="009D2A15" w:rsidP="009D2A15">
      <w:pPr>
        <w:jc w:val="center"/>
        <w:rPr>
          <w:rFonts w:asciiTheme="minorBidi" w:hAnsiTheme="minorBidi"/>
        </w:rPr>
      </w:pPr>
      <w:r w:rsidRPr="00CE0267">
        <w:rPr>
          <w:rFonts w:asciiTheme="minorBidi" w:hAnsiTheme="minorBidi"/>
          <w:lang w:val="en-GB"/>
        </w:rPr>
        <w:t>Fig</w:t>
      </w:r>
      <w:r>
        <w:rPr>
          <w:rFonts w:asciiTheme="minorBidi" w:hAnsiTheme="minorBidi"/>
          <w:lang w:val="en-GB"/>
        </w:rPr>
        <w:t>ure</w:t>
      </w:r>
      <w:r w:rsidRPr="00CE0267">
        <w:rPr>
          <w:rFonts w:asciiTheme="minorBidi" w:hAnsiTheme="minorBidi"/>
          <w:lang w:val="en-GB"/>
        </w:rPr>
        <w:t xml:space="preserve"> 1</w:t>
      </w:r>
      <w:r>
        <w:rPr>
          <w:rFonts w:asciiTheme="minorBidi" w:hAnsiTheme="minorBidi"/>
          <w:lang w:val="en-GB"/>
        </w:rPr>
        <w:t>.</w:t>
      </w:r>
      <w:r w:rsidRPr="00CE0267">
        <w:rPr>
          <w:rFonts w:asciiTheme="minorBidi" w:hAnsiTheme="minorBidi"/>
          <w:lang w:val="en-GB"/>
        </w:rPr>
        <w:t xml:space="preserve"> </w:t>
      </w:r>
      <w:r>
        <w:rPr>
          <w:rFonts w:asciiTheme="minorBidi" w:hAnsiTheme="minorBidi"/>
          <w:lang w:val="en-GB"/>
        </w:rPr>
        <w:t xml:space="preserve">Illustration on </w:t>
      </w:r>
      <w:r w:rsidRPr="00CE0267">
        <w:rPr>
          <w:rFonts w:asciiTheme="minorBidi" w:hAnsiTheme="minorBidi"/>
          <w:lang w:val="en-GB"/>
        </w:rPr>
        <w:t xml:space="preserve">NR TDD framework based on </w:t>
      </w:r>
      <w:r w:rsidRPr="0027732B">
        <w:rPr>
          <w:rFonts w:asciiTheme="minorBidi" w:hAnsiTheme="minorBidi"/>
        </w:rPr>
        <w:t>FD-gNB and HD-UEs in a cell</w:t>
      </w:r>
    </w:p>
    <w:p w14:paraId="02A96292" w14:textId="77777777" w:rsidR="009D2A15" w:rsidRPr="00CE0267" w:rsidRDefault="009D2A15" w:rsidP="009D2A15">
      <w:pPr>
        <w:ind w:firstLine="396"/>
        <w:jc w:val="center"/>
        <w:rPr>
          <w:rFonts w:asciiTheme="minorBidi" w:hAnsiTheme="minorBidi"/>
          <w:lang w:val="en-GB"/>
        </w:rPr>
      </w:pPr>
    </w:p>
    <w:p w14:paraId="37372E71" w14:textId="77777777" w:rsidR="009D2A15" w:rsidRDefault="009D2A15" w:rsidP="009D2A15">
      <w:pPr>
        <w:ind w:firstLine="396"/>
        <w:jc w:val="center"/>
      </w:pPr>
      <w:r>
        <w:rPr>
          <w:noProof/>
        </w:rPr>
        <w:lastRenderedPageBreak/>
        <w:drawing>
          <wp:inline distT="0" distB="0" distL="0" distR="0" wp14:anchorId="1D4BE1F4" wp14:editId="03280039">
            <wp:extent cx="3335574" cy="1345233"/>
            <wp:effectExtent l="0" t="0" r="0" b="762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60150" cy="1395474"/>
                    </a:xfrm>
                    <a:prstGeom prst="rect">
                      <a:avLst/>
                    </a:prstGeom>
                    <a:noFill/>
                    <a:ln>
                      <a:noFill/>
                    </a:ln>
                  </pic:spPr>
                </pic:pic>
              </a:graphicData>
            </a:graphic>
          </wp:inline>
        </w:drawing>
      </w:r>
    </w:p>
    <w:p w14:paraId="5AFD6FC1" w14:textId="77777777" w:rsidR="009D2A15" w:rsidRPr="0027732B" w:rsidRDefault="009D2A15" w:rsidP="009D2A15">
      <w:pPr>
        <w:jc w:val="center"/>
        <w:rPr>
          <w:rFonts w:asciiTheme="minorBidi" w:hAnsiTheme="minorBidi"/>
        </w:rPr>
      </w:pPr>
      <w:r w:rsidRPr="0027732B">
        <w:rPr>
          <w:rFonts w:asciiTheme="minorBidi" w:hAnsiTheme="minorBidi"/>
        </w:rPr>
        <w:t>Fig</w:t>
      </w:r>
      <w:r>
        <w:rPr>
          <w:rFonts w:asciiTheme="minorBidi" w:hAnsiTheme="minorBidi"/>
        </w:rPr>
        <w:t>ure 2</w:t>
      </w:r>
      <w:r w:rsidRPr="0027732B">
        <w:rPr>
          <w:rFonts w:asciiTheme="minorBidi" w:hAnsiTheme="minorBidi"/>
        </w:rPr>
        <w:t xml:space="preserve">. Illustration on </w:t>
      </w:r>
      <w:r>
        <w:rPr>
          <w:rFonts w:asciiTheme="minorBidi" w:hAnsiTheme="minorBidi"/>
          <w:lang w:val="en-GB"/>
        </w:rPr>
        <w:t>s</w:t>
      </w:r>
      <w:r w:rsidRPr="008F56D0">
        <w:rPr>
          <w:rFonts w:asciiTheme="minorBidi" w:hAnsiTheme="minorBidi"/>
          <w:lang w:val="en-GB"/>
        </w:rPr>
        <w:t xml:space="preserve">ubband non-overlapping </w:t>
      </w:r>
      <w:r w:rsidRPr="0027732B">
        <w:rPr>
          <w:rFonts w:asciiTheme="minorBidi" w:hAnsiTheme="minorBidi"/>
        </w:rPr>
        <w:t>FD-gNB and HD-UEs in a cell</w:t>
      </w:r>
    </w:p>
    <w:p w14:paraId="47B533A0" w14:textId="77777777" w:rsidR="009D2A15" w:rsidRDefault="009D2A15" w:rsidP="009D2A15">
      <w:pPr>
        <w:spacing w:after="120"/>
        <w:jc w:val="both"/>
        <w:rPr>
          <w:rFonts w:asciiTheme="minorBidi" w:hAnsiTheme="minorBidi"/>
          <w:lang w:val="en-GB"/>
        </w:rPr>
      </w:pPr>
      <w:r>
        <w:rPr>
          <w:rFonts w:asciiTheme="minorBidi" w:hAnsiTheme="minorBidi"/>
          <w:lang w:val="en-GB"/>
        </w:rPr>
        <w:t>For a single UE perspective, a UE in a cell illustrated in Figure 2 can be informed of such a mixed D/U regions across RBs per symbol/slot, where the informed mixed D/U regions to the UE can be a new type of SFI, denoted by ‘M</w:t>
      </w:r>
      <w:r w:rsidRPr="00365D88">
        <w:rPr>
          <w:rFonts w:asciiTheme="minorBidi" w:hAnsiTheme="minorBidi"/>
          <w:vertAlign w:val="subscript"/>
          <w:lang w:val="en-GB"/>
        </w:rPr>
        <w:t>F</w:t>
      </w:r>
      <w:r>
        <w:rPr>
          <w:rFonts w:asciiTheme="minorBidi" w:hAnsiTheme="minorBidi"/>
          <w:lang w:val="en-GB"/>
        </w:rPr>
        <w:t>’, which can be an enhanced version of ‘F’. The UE can perform a UL Tx when the scheduled UL Tx is matched with a UL region of the indicated ‘M</w:t>
      </w:r>
      <w:r w:rsidRPr="00365D88">
        <w:rPr>
          <w:rFonts w:asciiTheme="minorBidi" w:hAnsiTheme="minorBidi"/>
          <w:vertAlign w:val="subscript"/>
          <w:lang w:val="en-GB"/>
        </w:rPr>
        <w:t>F</w:t>
      </w:r>
      <w:r>
        <w:rPr>
          <w:rFonts w:asciiTheme="minorBidi" w:hAnsiTheme="minorBidi"/>
          <w:lang w:val="en-GB"/>
        </w:rPr>
        <w:t xml:space="preserve">’ on a given symbol/slot. </w:t>
      </w:r>
    </w:p>
    <w:p w14:paraId="0D8A6C47" w14:textId="77777777" w:rsidR="009D2A15" w:rsidRDefault="009D2A15" w:rsidP="009D2A15">
      <w:pPr>
        <w:spacing w:after="120"/>
        <w:jc w:val="both"/>
        <w:rPr>
          <w:rFonts w:asciiTheme="minorBidi" w:hAnsiTheme="minorBidi"/>
          <w:lang w:val="en-GB"/>
        </w:rPr>
      </w:pPr>
      <w:r>
        <w:rPr>
          <w:rFonts w:asciiTheme="minorBidi" w:hAnsiTheme="minorBidi"/>
          <w:lang w:val="en-GB"/>
        </w:rPr>
        <w:t>For example, if the scheduled UL Tx for the UE across the 3 consecutive slots (as illustrated in Figure 2) is within a UL region of ‘M</w:t>
      </w:r>
      <w:r w:rsidRPr="00365D88">
        <w:rPr>
          <w:rFonts w:asciiTheme="minorBidi" w:hAnsiTheme="minorBidi"/>
          <w:vertAlign w:val="subscript"/>
          <w:lang w:val="en-GB"/>
        </w:rPr>
        <w:t>F</w:t>
      </w:r>
      <w:r>
        <w:rPr>
          <w:rFonts w:asciiTheme="minorBidi" w:hAnsiTheme="minorBidi"/>
          <w:lang w:val="en-GB"/>
        </w:rPr>
        <w:t>’ per slot basis, the UE can perform the UL Tx across the 3 slots which results in a UL coverage/capacity enhancement, while in the cell perspective, parallel DL transmissions toward other UEs over other non-overlapped RBs can be performed by the FD-gNB.</w:t>
      </w:r>
    </w:p>
    <w:p w14:paraId="12688988" w14:textId="77777777" w:rsidR="009D2A15" w:rsidRDefault="009D2A15" w:rsidP="009D2A15">
      <w:pPr>
        <w:spacing w:after="120"/>
        <w:jc w:val="both"/>
        <w:rPr>
          <w:rFonts w:asciiTheme="minorBidi" w:hAnsiTheme="minorBidi"/>
          <w:lang w:val="en-GB"/>
        </w:rPr>
      </w:pPr>
      <w:r>
        <w:rPr>
          <w:rFonts w:asciiTheme="minorBidi" w:hAnsiTheme="minorBidi"/>
          <w:lang w:val="en-GB"/>
        </w:rPr>
        <w:t>To have a sufficient flexibility in terms of network implementation, multiple ‘M</w:t>
      </w:r>
      <w:r w:rsidRPr="00365D88">
        <w:rPr>
          <w:rFonts w:asciiTheme="minorBidi" w:hAnsiTheme="minorBidi"/>
          <w:vertAlign w:val="subscript"/>
          <w:lang w:val="en-GB"/>
        </w:rPr>
        <w:t>F</w:t>
      </w:r>
      <w:r>
        <w:rPr>
          <w:rFonts w:asciiTheme="minorBidi" w:hAnsiTheme="minorBidi"/>
          <w:lang w:val="en-GB"/>
        </w:rPr>
        <w:t xml:space="preserve">’ types can be pre-configured to the UE with multiple variations on the D/U region separation and distribution, and one of the </w:t>
      </w:r>
      <w:proofErr w:type="gramStart"/>
      <w:r>
        <w:rPr>
          <w:rFonts w:asciiTheme="minorBidi" w:hAnsiTheme="minorBidi"/>
          <w:lang w:val="en-GB"/>
        </w:rPr>
        <w:t>multiple</w:t>
      </w:r>
      <w:proofErr w:type="gramEnd"/>
      <w:r>
        <w:rPr>
          <w:rFonts w:asciiTheme="minorBidi" w:hAnsiTheme="minorBidi"/>
          <w:lang w:val="en-GB"/>
        </w:rPr>
        <w:t xml:space="preserve"> can be dynamically selected per slot basis.</w:t>
      </w:r>
    </w:p>
    <w:p w14:paraId="4F70E08D" w14:textId="77777777" w:rsidR="009D2A15" w:rsidRDefault="009D2A15" w:rsidP="009D2A15">
      <w:pPr>
        <w:spacing w:after="120"/>
        <w:jc w:val="both"/>
        <w:rPr>
          <w:rFonts w:asciiTheme="minorBidi" w:hAnsiTheme="minorBidi"/>
          <w:lang w:val="en-GB"/>
        </w:rPr>
      </w:pPr>
      <w:r>
        <w:rPr>
          <w:rFonts w:asciiTheme="minorBidi" w:hAnsiTheme="minorBidi"/>
          <w:lang w:val="en-GB"/>
        </w:rPr>
        <w:t>The granularity of a subband also needs to be discussed where the granularity should at least be a group of RBs, or BWP-level of the granularity may also be considered. For the case of BWP-level SBFD, a subband indication for the SBFD operations can be based on reusing an existing BWP indicator in a DCI. Or, alternatively, the BWP indication can be interpreted as muted RBs/BWP region in terms of DL reception or UL transmission to be rate-matched around the muted RBs, as a simplified SBFD operation. Both the RB-level and BWP-level granularity of subband has its own trade-off benefits and need to be considered in this study.</w:t>
      </w:r>
    </w:p>
    <w:p w14:paraId="38635944" w14:textId="77777777" w:rsidR="009D2A15" w:rsidRDefault="009D2A15" w:rsidP="009D2A15">
      <w:pPr>
        <w:spacing w:after="120" w:line="276" w:lineRule="auto"/>
        <w:jc w:val="both"/>
        <w:rPr>
          <w:rFonts w:asciiTheme="minorBidi" w:hAnsiTheme="minorBidi"/>
          <w:i/>
          <w:iCs/>
          <w:lang w:val="en-GB"/>
        </w:rPr>
      </w:pPr>
      <w:r w:rsidRPr="0057165F">
        <w:rPr>
          <w:rFonts w:asciiTheme="minorBidi" w:hAnsiTheme="minorBidi"/>
          <w:b/>
          <w:bCs/>
          <w:i/>
          <w:iCs/>
          <w:lang w:val="en-GB"/>
        </w:rPr>
        <w:t>Observation 1</w:t>
      </w:r>
      <w:r>
        <w:rPr>
          <w:rFonts w:asciiTheme="minorBidi" w:hAnsiTheme="minorBidi"/>
          <w:b/>
          <w:bCs/>
          <w:i/>
          <w:iCs/>
          <w:lang w:val="en-GB"/>
        </w:rPr>
        <w:t>.</w:t>
      </w:r>
      <w:r w:rsidRPr="0057165F">
        <w:rPr>
          <w:rFonts w:asciiTheme="minorBidi" w:hAnsiTheme="minorBidi"/>
          <w:i/>
          <w:iCs/>
          <w:lang w:val="en-GB"/>
        </w:rPr>
        <w:t xml:space="preserve"> </w:t>
      </w:r>
      <w:r>
        <w:rPr>
          <w:rFonts w:asciiTheme="minorBidi" w:hAnsiTheme="minorBidi"/>
          <w:i/>
          <w:iCs/>
          <w:lang w:val="en-GB"/>
        </w:rPr>
        <w:t>Mixed D/U regions informed to a UE per symbol/slot in a cell can be used for a subband-wise UL transmission or DL reception, which results in UL coverage/capacity enhancement while achieving parallel DL transmissions over non-overlapped RBs</w:t>
      </w:r>
      <w:r w:rsidRPr="0057165F">
        <w:rPr>
          <w:rFonts w:asciiTheme="minorBidi" w:hAnsiTheme="minorBidi"/>
          <w:i/>
          <w:iCs/>
          <w:lang w:val="en-GB"/>
        </w:rPr>
        <w:t xml:space="preserve">. </w:t>
      </w:r>
    </w:p>
    <w:p w14:paraId="00775E1A" w14:textId="77777777" w:rsidR="00834FB0" w:rsidRDefault="00834FB0" w:rsidP="0041402C">
      <w:pPr>
        <w:spacing w:after="120"/>
        <w:jc w:val="both"/>
        <w:rPr>
          <w:rFonts w:asciiTheme="minorBidi" w:hAnsiTheme="minorBidi"/>
          <w:highlight w:val="lightGray"/>
          <w:lang w:val="en-GB"/>
        </w:rPr>
      </w:pPr>
    </w:p>
    <w:p w14:paraId="19B6845B" w14:textId="0C8C6124" w:rsidR="0041402C" w:rsidRDefault="0041402C" w:rsidP="0041402C">
      <w:pPr>
        <w:spacing w:after="120"/>
        <w:jc w:val="both"/>
        <w:rPr>
          <w:rFonts w:asciiTheme="minorBidi" w:hAnsiTheme="minorBidi"/>
          <w:lang w:val="en-GB"/>
        </w:rPr>
      </w:pPr>
      <w:r w:rsidRPr="00D83388">
        <w:rPr>
          <w:rFonts w:asciiTheme="minorBidi" w:hAnsiTheme="minorBidi"/>
          <w:highlight w:val="lightGray"/>
          <w:lang w:val="en-GB"/>
        </w:rPr>
        <w:t>[</w:t>
      </w:r>
      <w:r w:rsidR="00243C4C">
        <w:rPr>
          <w:rFonts w:asciiTheme="minorBidi" w:hAnsiTheme="minorBidi"/>
          <w:highlight w:val="lightGray"/>
          <w:lang w:val="en-GB"/>
        </w:rPr>
        <w:t>I</w:t>
      </w:r>
      <w:r w:rsidRPr="00D83388">
        <w:rPr>
          <w:rFonts w:asciiTheme="minorBidi" w:hAnsiTheme="minorBidi"/>
          <w:highlight w:val="lightGray"/>
          <w:lang w:val="en-GB"/>
        </w:rPr>
        <w:t>nforming the time and freq. location of subbands for SBFD operation]</w:t>
      </w:r>
    </w:p>
    <w:p w14:paraId="71CAFAD9" w14:textId="79D91FE5" w:rsidR="00E7045C" w:rsidRDefault="0041402C" w:rsidP="0041402C">
      <w:pPr>
        <w:spacing w:after="120"/>
        <w:jc w:val="both"/>
        <w:rPr>
          <w:rFonts w:asciiTheme="minorBidi" w:hAnsiTheme="minorBidi"/>
          <w:lang w:val="en-GB"/>
        </w:rPr>
      </w:pPr>
      <w:r>
        <w:rPr>
          <w:rFonts w:asciiTheme="minorBidi" w:hAnsiTheme="minorBidi"/>
          <w:lang w:val="en-GB"/>
        </w:rPr>
        <w:t xml:space="preserve">In RAN1#110, </w:t>
      </w:r>
      <w:r w:rsidR="004E7015">
        <w:rPr>
          <w:rFonts w:asciiTheme="minorBidi" w:hAnsiTheme="minorBidi"/>
          <w:lang w:val="en-GB"/>
        </w:rPr>
        <w:t xml:space="preserve">four operation alternatives were agreed to be studied on </w:t>
      </w:r>
      <w:r>
        <w:rPr>
          <w:rFonts w:asciiTheme="minorBidi" w:hAnsiTheme="minorBidi"/>
          <w:lang w:val="en-GB"/>
        </w:rPr>
        <w:t>whether the time and frequency allocations of SBFD subb</w:t>
      </w:r>
      <w:r w:rsidR="00502FE2">
        <w:rPr>
          <w:rFonts w:asciiTheme="minorBidi" w:hAnsiTheme="minorBidi"/>
          <w:lang w:val="en-GB"/>
        </w:rPr>
        <w:t>a</w:t>
      </w:r>
      <w:r>
        <w:rPr>
          <w:rFonts w:asciiTheme="minorBidi" w:hAnsiTheme="minorBidi"/>
          <w:lang w:val="en-GB"/>
        </w:rPr>
        <w:t xml:space="preserve">nds should be informed to the UE and how respective indications should be performed. </w:t>
      </w:r>
      <w:r w:rsidR="00E7045C">
        <w:rPr>
          <w:rFonts w:asciiTheme="minorBidi" w:hAnsiTheme="minorBidi"/>
          <w:lang w:val="en-GB"/>
        </w:rPr>
        <w:t xml:space="preserve">As we </w:t>
      </w:r>
      <w:r w:rsidR="002214F4">
        <w:rPr>
          <w:rFonts w:asciiTheme="minorBidi" w:hAnsiTheme="minorBidi"/>
          <w:lang w:val="en-GB"/>
        </w:rPr>
        <w:t xml:space="preserve">have </w:t>
      </w:r>
      <w:r w:rsidR="00E7045C">
        <w:rPr>
          <w:rFonts w:asciiTheme="minorBidi" w:hAnsiTheme="minorBidi"/>
          <w:lang w:val="en-GB"/>
        </w:rPr>
        <w:t>discuss</w:t>
      </w:r>
      <w:r w:rsidR="002214F4">
        <w:rPr>
          <w:rFonts w:asciiTheme="minorBidi" w:hAnsiTheme="minorBidi"/>
          <w:lang w:val="en-GB"/>
        </w:rPr>
        <w:t>ed</w:t>
      </w:r>
      <w:r w:rsidR="00E7045C">
        <w:rPr>
          <w:rFonts w:asciiTheme="minorBidi" w:hAnsiTheme="minorBidi"/>
          <w:lang w:val="en-GB"/>
        </w:rPr>
        <w:t xml:space="preserve"> in this contribution, </w:t>
      </w:r>
      <w:r w:rsidR="000F742D">
        <w:rPr>
          <w:rFonts w:asciiTheme="minorBidi" w:hAnsiTheme="minorBidi"/>
          <w:lang w:val="en-GB"/>
        </w:rPr>
        <w:t>most benefits that come from the SBFD operations are based on</w:t>
      </w:r>
      <w:r w:rsidR="004E7015">
        <w:rPr>
          <w:rFonts w:asciiTheme="minorBidi" w:hAnsiTheme="minorBidi"/>
          <w:lang w:val="en-GB"/>
        </w:rPr>
        <w:t xml:space="preserve"> </w:t>
      </w:r>
      <w:r w:rsidR="00E7045C">
        <w:rPr>
          <w:rFonts w:asciiTheme="minorBidi" w:hAnsiTheme="minorBidi"/>
          <w:lang w:val="en-GB"/>
        </w:rPr>
        <w:t>the UE know</w:t>
      </w:r>
      <w:r w:rsidR="004E7015">
        <w:rPr>
          <w:rFonts w:asciiTheme="minorBidi" w:hAnsiTheme="minorBidi"/>
          <w:lang w:val="en-GB"/>
        </w:rPr>
        <w:t xml:space="preserve">ing </w:t>
      </w:r>
      <w:r w:rsidR="00E7045C">
        <w:rPr>
          <w:rFonts w:asciiTheme="minorBidi" w:hAnsiTheme="minorBidi"/>
          <w:lang w:val="en-GB"/>
        </w:rPr>
        <w:t xml:space="preserve">the </w:t>
      </w:r>
      <w:r w:rsidR="002214F4">
        <w:rPr>
          <w:rFonts w:asciiTheme="minorBidi" w:hAnsiTheme="minorBidi"/>
          <w:lang w:val="en-GB"/>
        </w:rPr>
        <w:t>resource allocations for SBFD</w:t>
      </w:r>
      <w:r w:rsidR="003A0E13">
        <w:rPr>
          <w:rFonts w:asciiTheme="minorBidi" w:hAnsiTheme="minorBidi"/>
          <w:lang w:val="en-GB"/>
        </w:rPr>
        <w:t xml:space="preserve"> as subbands</w:t>
      </w:r>
      <w:r w:rsidR="000F742D">
        <w:rPr>
          <w:rFonts w:asciiTheme="minorBidi" w:hAnsiTheme="minorBidi"/>
          <w:lang w:val="en-GB"/>
        </w:rPr>
        <w:t xml:space="preserve"> in terms of </w:t>
      </w:r>
      <w:r w:rsidR="003A0E13">
        <w:rPr>
          <w:rFonts w:asciiTheme="minorBidi" w:hAnsiTheme="minorBidi"/>
          <w:lang w:val="en-GB"/>
        </w:rPr>
        <w:t xml:space="preserve">the </w:t>
      </w:r>
      <w:r w:rsidR="000F742D">
        <w:rPr>
          <w:rFonts w:asciiTheme="minorBidi" w:hAnsiTheme="minorBidi"/>
          <w:lang w:val="en-GB"/>
        </w:rPr>
        <w:t>time and frequency domain</w:t>
      </w:r>
      <w:r w:rsidR="003A0E13">
        <w:rPr>
          <w:rFonts w:asciiTheme="minorBidi" w:hAnsiTheme="minorBidi"/>
          <w:lang w:val="en-GB"/>
        </w:rPr>
        <w:t>s</w:t>
      </w:r>
      <w:r w:rsidR="00B051CB">
        <w:rPr>
          <w:rFonts w:asciiTheme="minorBidi" w:hAnsiTheme="minorBidi"/>
          <w:lang w:val="en-GB"/>
        </w:rPr>
        <w:t>.</w:t>
      </w:r>
    </w:p>
    <w:p w14:paraId="0A00467E" w14:textId="19A97B72" w:rsidR="0041402C" w:rsidRDefault="0041402C" w:rsidP="0041402C">
      <w:pPr>
        <w:spacing w:after="120"/>
        <w:jc w:val="both"/>
        <w:rPr>
          <w:rFonts w:asciiTheme="minorBidi" w:hAnsiTheme="minorBidi"/>
          <w:lang w:val="en-GB"/>
        </w:rPr>
      </w:pPr>
      <w:r>
        <w:rPr>
          <w:rFonts w:asciiTheme="minorBidi" w:hAnsiTheme="minorBidi"/>
          <w:lang w:val="en-GB"/>
        </w:rPr>
        <w:t>Since the symbol-level TDD allocations are already possible by using SFI, the time and frequency indication of SBFD s</w:t>
      </w:r>
      <w:r w:rsidR="00502FE2">
        <w:rPr>
          <w:rFonts w:asciiTheme="minorBidi" w:hAnsiTheme="minorBidi"/>
          <w:lang w:val="en-GB"/>
        </w:rPr>
        <w:t>u</w:t>
      </w:r>
      <w:r>
        <w:rPr>
          <w:rFonts w:asciiTheme="minorBidi" w:hAnsiTheme="minorBidi"/>
          <w:lang w:val="en-GB"/>
        </w:rPr>
        <w:t xml:space="preserve">bbands can be performed based on a combination of an enhanced SFI and one or more frequency </w:t>
      </w:r>
      <w:r w:rsidR="00494478">
        <w:rPr>
          <w:rFonts w:asciiTheme="minorBidi" w:hAnsiTheme="minorBidi"/>
          <w:lang w:val="en-GB"/>
        </w:rPr>
        <w:t xml:space="preserve">resource </w:t>
      </w:r>
      <w:r>
        <w:rPr>
          <w:rFonts w:asciiTheme="minorBidi" w:hAnsiTheme="minorBidi"/>
          <w:lang w:val="en-GB"/>
        </w:rPr>
        <w:t>allocation</w:t>
      </w:r>
      <w:r w:rsidR="00494478">
        <w:rPr>
          <w:rFonts w:asciiTheme="minorBidi" w:hAnsiTheme="minorBidi"/>
          <w:lang w:val="en-GB"/>
        </w:rPr>
        <w:t>s</w:t>
      </w:r>
      <w:r>
        <w:rPr>
          <w:rFonts w:asciiTheme="minorBidi" w:hAnsiTheme="minorBidi"/>
          <w:lang w:val="en-GB"/>
        </w:rPr>
        <w:t xml:space="preserve">. As such, the UE can determine the time domain resources in slot-level or symbol-level for SBFD operation based on </w:t>
      </w:r>
      <w:r w:rsidR="00203EE2">
        <w:rPr>
          <w:rFonts w:asciiTheme="minorBidi" w:hAnsiTheme="minorBidi"/>
          <w:lang w:val="en-GB"/>
        </w:rPr>
        <w:t>an</w:t>
      </w:r>
      <w:r>
        <w:rPr>
          <w:rFonts w:asciiTheme="minorBidi" w:hAnsiTheme="minorBidi"/>
          <w:lang w:val="en-GB"/>
        </w:rPr>
        <w:t xml:space="preserve"> enhanced SFI configuration. </w:t>
      </w:r>
    </w:p>
    <w:p w14:paraId="479D026D" w14:textId="77777777" w:rsidR="0041402C" w:rsidRDefault="0041402C" w:rsidP="0041402C">
      <w:pPr>
        <w:spacing w:after="120"/>
        <w:jc w:val="both"/>
        <w:rPr>
          <w:rFonts w:asciiTheme="minorBidi" w:hAnsiTheme="minorBidi"/>
          <w:lang w:val="en-GB"/>
        </w:rPr>
      </w:pPr>
      <w:r>
        <w:rPr>
          <w:rFonts w:asciiTheme="minorBidi" w:hAnsiTheme="minorBidi"/>
          <w:lang w:val="en-GB"/>
        </w:rPr>
        <w:t>The frequency resource allocations can be configured using below alternatives:</w:t>
      </w:r>
    </w:p>
    <w:p w14:paraId="6D72E158" w14:textId="254E3FC8" w:rsidR="0041402C" w:rsidRDefault="0041402C" w:rsidP="0041402C">
      <w:pPr>
        <w:pStyle w:val="ListParagraph"/>
        <w:numPr>
          <w:ilvl w:val="0"/>
          <w:numId w:val="29"/>
        </w:numPr>
        <w:spacing w:after="120"/>
        <w:jc w:val="both"/>
        <w:rPr>
          <w:rFonts w:asciiTheme="minorBidi" w:hAnsiTheme="minorBidi"/>
          <w:lang w:val="en-GB"/>
        </w:rPr>
      </w:pPr>
      <w:r w:rsidRPr="00954F56">
        <w:rPr>
          <w:rFonts w:asciiTheme="minorBidi" w:hAnsiTheme="minorBidi"/>
          <w:lang w:val="en-GB"/>
        </w:rPr>
        <w:t>Alt.</w:t>
      </w:r>
      <w:r w:rsidR="00D81AFD">
        <w:rPr>
          <w:rFonts w:asciiTheme="minorBidi" w:hAnsiTheme="minorBidi"/>
          <w:lang w:val="en-GB"/>
        </w:rPr>
        <w:t xml:space="preserve"> </w:t>
      </w:r>
      <w:r w:rsidRPr="00954F56">
        <w:rPr>
          <w:rFonts w:asciiTheme="minorBidi" w:hAnsiTheme="minorBidi"/>
          <w:lang w:val="en-GB"/>
        </w:rPr>
        <w:t>1</w:t>
      </w:r>
      <w:r>
        <w:rPr>
          <w:rFonts w:asciiTheme="minorBidi" w:hAnsiTheme="minorBidi"/>
          <w:lang w:val="en-GB"/>
        </w:rPr>
        <w:t>. I</w:t>
      </w:r>
      <w:r w:rsidRPr="00954F56">
        <w:rPr>
          <w:rFonts w:asciiTheme="minorBidi" w:hAnsiTheme="minorBidi"/>
          <w:lang w:val="en-GB"/>
        </w:rPr>
        <w:t xml:space="preserve">ndication of the first and the last </w:t>
      </w:r>
      <w:r>
        <w:rPr>
          <w:rFonts w:asciiTheme="minorBidi" w:hAnsiTheme="minorBidi"/>
          <w:lang w:val="en-GB"/>
        </w:rPr>
        <w:t>P</w:t>
      </w:r>
      <w:r w:rsidRPr="00954F56">
        <w:rPr>
          <w:rFonts w:asciiTheme="minorBidi" w:hAnsiTheme="minorBidi"/>
          <w:lang w:val="en-GB"/>
        </w:rPr>
        <w:t xml:space="preserve">RBs corresponding to the SBFD subbands. </w:t>
      </w:r>
    </w:p>
    <w:p w14:paraId="6B3BCD53" w14:textId="1D301AD1" w:rsidR="0041402C" w:rsidRDefault="0041402C" w:rsidP="0041402C">
      <w:pPr>
        <w:pStyle w:val="ListParagraph"/>
        <w:numPr>
          <w:ilvl w:val="0"/>
          <w:numId w:val="29"/>
        </w:numPr>
        <w:spacing w:after="120"/>
        <w:jc w:val="both"/>
        <w:rPr>
          <w:rFonts w:asciiTheme="minorBidi" w:hAnsiTheme="minorBidi"/>
          <w:lang w:val="en-GB"/>
        </w:rPr>
      </w:pPr>
      <w:r>
        <w:rPr>
          <w:rFonts w:asciiTheme="minorBidi" w:hAnsiTheme="minorBidi"/>
          <w:lang w:val="en-GB"/>
        </w:rPr>
        <w:lastRenderedPageBreak/>
        <w:t>Alt. 2. Indication</w:t>
      </w:r>
      <w:r w:rsidR="00203EE2">
        <w:rPr>
          <w:rFonts w:asciiTheme="minorBidi" w:hAnsiTheme="minorBidi"/>
          <w:lang w:val="en-GB"/>
        </w:rPr>
        <w:t xml:space="preserve"> of</w:t>
      </w:r>
      <w:r>
        <w:rPr>
          <w:rFonts w:asciiTheme="minorBidi" w:hAnsiTheme="minorBidi"/>
          <w:lang w:val="en-GB"/>
        </w:rPr>
        <w:t xml:space="preserve"> the starting PRB and the number of PRBs </w:t>
      </w:r>
      <w:r w:rsidRPr="00954F56">
        <w:rPr>
          <w:rFonts w:asciiTheme="minorBidi" w:hAnsiTheme="minorBidi"/>
          <w:lang w:val="en-GB"/>
        </w:rPr>
        <w:t>corresponding to the SBFD subbands.</w:t>
      </w:r>
    </w:p>
    <w:p w14:paraId="7040D9C4" w14:textId="77777777" w:rsidR="0041402C" w:rsidRPr="00043436" w:rsidRDefault="0041402C" w:rsidP="0041402C">
      <w:pPr>
        <w:pStyle w:val="ListParagraph"/>
        <w:numPr>
          <w:ilvl w:val="0"/>
          <w:numId w:val="29"/>
        </w:numPr>
        <w:spacing w:after="120"/>
        <w:jc w:val="both"/>
        <w:rPr>
          <w:rFonts w:asciiTheme="minorBidi" w:hAnsiTheme="minorBidi"/>
          <w:lang w:val="en-GB"/>
        </w:rPr>
      </w:pPr>
      <w:r w:rsidRPr="00043436">
        <w:rPr>
          <w:rFonts w:asciiTheme="minorBidi" w:hAnsiTheme="minorBidi"/>
          <w:lang w:val="en-GB"/>
        </w:rPr>
        <w:t xml:space="preserve">Alt. 3. Indication of the PRB resources corresponding to the SBFD subbands based on a bitmap indication. </w:t>
      </w:r>
    </w:p>
    <w:p w14:paraId="02EF34B6" w14:textId="567F5093" w:rsidR="0041402C" w:rsidRDefault="0041402C" w:rsidP="0041402C">
      <w:pPr>
        <w:spacing w:after="120"/>
        <w:jc w:val="both"/>
        <w:rPr>
          <w:rFonts w:asciiTheme="minorBidi" w:hAnsiTheme="minorBidi"/>
          <w:lang w:val="en-GB"/>
        </w:rPr>
      </w:pPr>
      <w:r>
        <w:rPr>
          <w:rFonts w:asciiTheme="minorBidi" w:hAnsiTheme="minorBidi"/>
          <w:lang w:val="en-GB"/>
        </w:rPr>
        <w:t xml:space="preserve">In case of having multiple number of SBFD subbands/BWPs within the same carrier, Alt. 1 and 2 allow such </w:t>
      </w:r>
      <w:r w:rsidR="000E30A8">
        <w:rPr>
          <w:rFonts w:asciiTheme="minorBidi" w:hAnsiTheme="minorBidi"/>
          <w:lang w:val="en-GB"/>
        </w:rPr>
        <w:t xml:space="preserve">flexible </w:t>
      </w:r>
      <w:r>
        <w:rPr>
          <w:rFonts w:asciiTheme="minorBidi" w:hAnsiTheme="minorBidi"/>
          <w:lang w:val="en-GB"/>
        </w:rPr>
        <w:t xml:space="preserve">configuration by </w:t>
      </w:r>
      <w:r w:rsidR="00203EE2">
        <w:rPr>
          <w:rFonts w:asciiTheme="minorBidi" w:hAnsiTheme="minorBidi"/>
          <w:lang w:val="en-GB"/>
        </w:rPr>
        <w:t xml:space="preserve">separately </w:t>
      </w:r>
      <w:r>
        <w:rPr>
          <w:rFonts w:asciiTheme="minorBidi" w:hAnsiTheme="minorBidi"/>
          <w:lang w:val="en-GB"/>
        </w:rPr>
        <w:t>indicating respective PRBs</w:t>
      </w:r>
      <w:r w:rsidR="00D81AFD">
        <w:rPr>
          <w:rFonts w:asciiTheme="minorBidi" w:hAnsiTheme="minorBidi"/>
          <w:lang w:val="en-GB"/>
        </w:rPr>
        <w:t>, and Alt. 3 may need to incorporate</w:t>
      </w:r>
      <w:r w:rsidR="00151543">
        <w:rPr>
          <w:rFonts w:asciiTheme="minorBidi" w:hAnsiTheme="minorBidi"/>
          <w:lang w:val="en-GB"/>
        </w:rPr>
        <w:t xml:space="preserve"> multiple bitmaps or multi-</w:t>
      </w:r>
      <w:proofErr w:type="gramStart"/>
      <w:r w:rsidR="00151543">
        <w:rPr>
          <w:rFonts w:asciiTheme="minorBidi" w:hAnsiTheme="minorBidi"/>
          <w:lang w:val="en-GB"/>
        </w:rPr>
        <w:t>bit based</w:t>
      </w:r>
      <w:proofErr w:type="gramEnd"/>
      <w:r w:rsidR="00151543">
        <w:rPr>
          <w:rFonts w:asciiTheme="minorBidi" w:hAnsiTheme="minorBidi"/>
          <w:lang w:val="en-GB"/>
        </w:rPr>
        <w:t xml:space="preserve"> information delivery to the UE</w:t>
      </w:r>
      <w:r w:rsidR="00203EE2">
        <w:rPr>
          <w:rFonts w:asciiTheme="minorBidi" w:hAnsiTheme="minorBidi"/>
          <w:lang w:val="en-GB"/>
        </w:rPr>
        <w:t>.</w:t>
      </w:r>
    </w:p>
    <w:p w14:paraId="56644996" w14:textId="0AE1A257" w:rsidR="009D2A15" w:rsidRDefault="009D2A15" w:rsidP="000E30A8">
      <w:pPr>
        <w:spacing w:after="0" w:line="240" w:lineRule="auto"/>
        <w:jc w:val="both"/>
        <w:rPr>
          <w:rFonts w:asciiTheme="minorBidi" w:hAnsiTheme="minorBidi"/>
          <w:i/>
          <w:lang w:val="en-GB"/>
        </w:rPr>
      </w:pPr>
      <w:r w:rsidRPr="004579DC">
        <w:rPr>
          <w:rFonts w:asciiTheme="minorBidi" w:hAnsiTheme="minorBidi"/>
          <w:b/>
          <w:bCs/>
          <w:i/>
          <w:lang w:val="en-GB"/>
        </w:rPr>
        <w:t>Proposal 1.</w:t>
      </w:r>
      <w:r w:rsidRPr="004579DC">
        <w:rPr>
          <w:rFonts w:asciiTheme="minorBidi" w:hAnsiTheme="minorBidi"/>
          <w:i/>
          <w:lang w:val="en-GB"/>
        </w:rPr>
        <w:t xml:space="preserve"> </w:t>
      </w:r>
      <w:r>
        <w:rPr>
          <w:rFonts w:asciiTheme="minorBidi" w:hAnsiTheme="minorBidi"/>
          <w:i/>
          <w:lang w:val="en-GB"/>
        </w:rPr>
        <w:t>Study mechanisms on how to inform UE of mixed D/U regions per symbol/slot as an enhancement of SFI to achieve subband non-overlapping FD (SBFD)</w:t>
      </w:r>
      <w:r w:rsidRPr="004579DC">
        <w:rPr>
          <w:rFonts w:asciiTheme="minorBidi" w:hAnsiTheme="minorBidi"/>
          <w:i/>
          <w:lang w:val="en-GB"/>
        </w:rPr>
        <w:t>.</w:t>
      </w:r>
    </w:p>
    <w:p w14:paraId="0D1D8819" w14:textId="6B44405A" w:rsidR="00434377" w:rsidRPr="009C30C3" w:rsidRDefault="00434377" w:rsidP="000E30A8">
      <w:pPr>
        <w:pStyle w:val="ListParagraph"/>
        <w:numPr>
          <w:ilvl w:val="0"/>
          <w:numId w:val="29"/>
        </w:numPr>
        <w:spacing w:after="240" w:line="240" w:lineRule="auto"/>
        <w:jc w:val="both"/>
        <w:rPr>
          <w:rFonts w:asciiTheme="minorBidi" w:hAnsiTheme="minorBidi"/>
          <w:i/>
          <w:lang w:val="en-GB"/>
        </w:rPr>
      </w:pPr>
      <w:r>
        <w:rPr>
          <w:rFonts w:asciiTheme="minorBidi" w:hAnsiTheme="minorBidi"/>
          <w:i/>
          <w:lang w:val="en-GB"/>
        </w:rPr>
        <w:t>Consider the cases where multiple BWPs/subbands are configured for SBFD</w:t>
      </w:r>
      <w:r w:rsidR="00D81AFD">
        <w:rPr>
          <w:rFonts w:asciiTheme="minorBidi" w:hAnsiTheme="minorBidi"/>
          <w:i/>
          <w:lang w:val="en-GB"/>
        </w:rPr>
        <w:t xml:space="preserve"> operations</w:t>
      </w:r>
      <w:r>
        <w:rPr>
          <w:rFonts w:asciiTheme="minorBidi" w:hAnsiTheme="minorBidi"/>
          <w:i/>
          <w:lang w:val="en-GB"/>
        </w:rPr>
        <w:t xml:space="preserve"> within the same carrier</w:t>
      </w:r>
      <w:r w:rsidR="008543E9">
        <w:rPr>
          <w:rFonts w:asciiTheme="minorBidi" w:hAnsiTheme="minorBidi"/>
          <w:i/>
          <w:lang w:val="en-GB"/>
        </w:rPr>
        <w:t>.</w:t>
      </w:r>
    </w:p>
    <w:p w14:paraId="15629D40" w14:textId="77777777" w:rsidR="00834FB0" w:rsidRDefault="00834FB0" w:rsidP="00601A2D">
      <w:pPr>
        <w:spacing w:line="240" w:lineRule="auto"/>
        <w:jc w:val="both"/>
        <w:rPr>
          <w:rFonts w:asciiTheme="minorBidi" w:hAnsiTheme="minorBidi"/>
          <w:highlight w:val="lightGray"/>
          <w:lang w:val="en-GB"/>
        </w:rPr>
      </w:pPr>
    </w:p>
    <w:p w14:paraId="43DF9BD0" w14:textId="4EEDD71F" w:rsidR="00D83388" w:rsidRDefault="00623821" w:rsidP="00601A2D">
      <w:pPr>
        <w:spacing w:line="240" w:lineRule="auto"/>
        <w:jc w:val="both"/>
        <w:rPr>
          <w:rFonts w:asciiTheme="minorBidi" w:hAnsiTheme="minorBidi"/>
          <w:lang w:val="en-GB"/>
        </w:rPr>
      </w:pPr>
      <w:r>
        <w:rPr>
          <w:rFonts w:asciiTheme="minorBidi" w:hAnsiTheme="minorBidi"/>
          <w:highlight w:val="lightGray"/>
          <w:lang w:val="en-GB"/>
        </w:rPr>
        <w:t>[SBFD based on m</w:t>
      </w:r>
      <w:r w:rsidR="0049624B" w:rsidRPr="00623821">
        <w:rPr>
          <w:rFonts w:asciiTheme="minorBidi" w:hAnsiTheme="minorBidi"/>
          <w:highlight w:val="lightGray"/>
          <w:lang w:val="en-GB"/>
        </w:rPr>
        <w:t xml:space="preserve">ultiple </w:t>
      </w:r>
      <w:r>
        <w:rPr>
          <w:rFonts w:asciiTheme="minorBidi" w:hAnsiTheme="minorBidi"/>
          <w:highlight w:val="lightGray"/>
          <w:lang w:val="en-GB"/>
        </w:rPr>
        <w:t xml:space="preserve">DL/UL </w:t>
      </w:r>
      <w:r w:rsidR="0049624B" w:rsidRPr="00623821">
        <w:rPr>
          <w:rFonts w:asciiTheme="minorBidi" w:hAnsiTheme="minorBidi"/>
          <w:highlight w:val="lightGray"/>
          <w:lang w:val="en-GB"/>
        </w:rPr>
        <w:t>BWP</w:t>
      </w:r>
      <w:r>
        <w:rPr>
          <w:rFonts w:asciiTheme="minorBidi" w:hAnsiTheme="minorBidi"/>
          <w:highlight w:val="lightGray"/>
          <w:lang w:val="en-GB"/>
        </w:rPr>
        <w:t xml:space="preserve"> pairs</w:t>
      </w:r>
      <w:r w:rsidR="0049624B" w:rsidRPr="00623821">
        <w:rPr>
          <w:rFonts w:asciiTheme="minorBidi" w:hAnsiTheme="minorBidi"/>
          <w:highlight w:val="lightGray"/>
          <w:lang w:val="en-GB"/>
        </w:rPr>
        <w:t>]</w:t>
      </w:r>
    </w:p>
    <w:p w14:paraId="7759A033" w14:textId="148EECB2" w:rsidR="00601A2D" w:rsidRDefault="00601A2D" w:rsidP="00623821">
      <w:pPr>
        <w:spacing w:after="120"/>
        <w:jc w:val="both"/>
        <w:rPr>
          <w:rFonts w:asciiTheme="minorBidi" w:hAnsiTheme="minorBidi"/>
          <w:lang w:val="en-GB"/>
        </w:rPr>
      </w:pPr>
      <w:r>
        <w:rPr>
          <w:rFonts w:asciiTheme="minorBidi" w:hAnsiTheme="minorBidi"/>
          <w:lang w:val="en-GB"/>
        </w:rPr>
        <w:t>In RAN1#110, it was agreed to study semi-static configuration for SBFD subband time and frequency locations</w:t>
      </w:r>
      <w:r w:rsidR="00944E53">
        <w:rPr>
          <w:rFonts w:asciiTheme="minorBidi" w:hAnsiTheme="minorBidi"/>
          <w:lang w:val="en-GB"/>
        </w:rPr>
        <w:t xml:space="preserve"> as baseline</w:t>
      </w:r>
      <w:r>
        <w:rPr>
          <w:rFonts w:asciiTheme="minorBidi" w:hAnsiTheme="minorBidi"/>
          <w:lang w:val="en-GB"/>
        </w:rPr>
        <w:t>.</w:t>
      </w:r>
      <w:r w:rsidR="00DF715D">
        <w:rPr>
          <w:rFonts w:asciiTheme="minorBidi" w:hAnsiTheme="minorBidi"/>
          <w:lang w:val="en-GB"/>
        </w:rPr>
        <w:t xml:space="preserve"> However, t</w:t>
      </w:r>
      <w:r>
        <w:rPr>
          <w:rFonts w:asciiTheme="minorBidi" w:hAnsiTheme="minorBidi"/>
          <w:lang w:val="en-GB"/>
        </w:rPr>
        <w:t>he semi-static configuration may result in suboptimal NW operations.</w:t>
      </w:r>
      <w:r w:rsidR="00C436D0">
        <w:rPr>
          <w:rFonts w:asciiTheme="minorBidi" w:hAnsiTheme="minorBidi"/>
          <w:lang w:val="en-GB"/>
        </w:rPr>
        <w:t xml:space="preserve"> For example, the configuration cannot </w:t>
      </w:r>
      <w:r w:rsidR="004470EE">
        <w:rPr>
          <w:rFonts w:asciiTheme="minorBidi" w:hAnsiTheme="minorBidi"/>
          <w:lang w:val="en-GB"/>
        </w:rPr>
        <w:t xml:space="preserve">dynamically </w:t>
      </w:r>
      <w:r w:rsidR="00C436D0">
        <w:rPr>
          <w:rFonts w:asciiTheme="minorBidi" w:hAnsiTheme="minorBidi"/>
          <w:lang w:val="en-GB"/>
        </w:rPr>
        <w:t xml:space="preserve">change based on the UL/DL traffic that can result in reduced scheduling flexibility, waste of resources, increased latency, and increased scheduling complexity due to the fixed resource allocations. </w:t>
      </w:r>
    </w:p>
    <w:p w14:paraId="3EBC6A18" w14:textId="6D42FDD4" w:rsidR="00623821" w:rsidRDefault="00623821" w:rsidP="00623821">
      <w:pPr>
        <w:spacing w:after="120"/>
        <w:jc w:val="both"/>
        <w:rPr>
          <w:rFonts w:asciiTheme="minorBidi" w:hAnsiTheme="minorBidi"/>
          <w:lang w:val="en-GB"/>
        </w:rPr>
      </w:pPr>
      <w:r>
        <w:rPr>
          <w:rFonts w:asciiTheme="minorBidi" w:hAnsiTheme="minorBidi"/>
          <w:lang w:val="en-GB"/>
        </w:rPr>
        <w:t xml:space="preserve">In RAN1#110, a working assumption was </w:t>
      </w:r>
      <w:r w:rsidR="00944E53">
        <w:rPr>
          <w:rFonts w:asciiTheme="minorBidi" w:hAnsiTheme="minorBidi"/>
          <w:lang w:val="en-GB"/>
        </w:rPr>
        <w:t>made</w:t>
      </w:r>
      <w:r>
        <w:rPr>
          <w:rFonts w:asciiTheme="minorBidi" w:hAnsiTheme="minorBidi"/>
          <w:lang w:val="en-GB"/>
        </w:rPr>
        <w:t xml:space="preserve"> that for SBFD </w:t>
      </w:r>
      <w:r w:rsidRPr="00623821">
        <w:rPr>
          <w:rFonts w:asciiTheme="minorBidi" w:hAnsiTheme="minorBidi"/>
          <w:lang w:val="en-GB"/>
        </w:rPr>
        <w:t>operation within a TDD carrier, the SBFD</w:t>
      </w:r>
      <w:r w:rsidRPr="00623821">
        <w:rPr>
          <w:rFonts w:asciiTheme="minorBidi" w:hAnsiTheme="minorBidi" w:hint="eastAsia"/>
          <w:lang w:val="en-GB"/>
        </w:rPr>
        <w:t xml:space="preserve"> </w:t>
      </w:r>
      <w:r w:rsidRPr="00623821">
        <w:rPr>
          <w:rFonts w:asciiTheme="minorBidi" w:hAnsiTheme="minorBidi"/>
          <w:lang w:val="en-GB"/>
        </w:rPr>
        <w:t xml:space="preserve">will be studied </w:t>
      </w:r>
      <w:r w:rsidRPr="00623821">
        <w:rPr>
          <w:rFonts w:asciiTheme="minorBidi" w:hAnsiTheme="minorBidi" w:hint="eastAsia"/>
          <w:lang w:val="en-GB"/>
        </w:rPr>
        <w:t>within</w:t>
      </w:r>
      <w:r w:rsidRPr="00623821">
        <w:rPr>
          <w:rFonts w:asciiTheme="minorBidi" w:hAnsiTheme="minorBidi"/>
          <w:lang w:val="en-GB"/>
        </w:rPr>
        <w:t xml:space="preserve"> a single configured DL and UL BWP pair with aligned center frequencies as baseline. It was also agreed to further study the feasibility and potential benefits of SBFD scheme with more than one configured DL and UL BWP pair with aligned/unaligned center frequencies for a DL and UL BWP pair. </w:t>
      </w:r>
    </w:p>
    <w:p w14:paraId="33F22A53" w14:textId="4B74BFFD" w:rsidR="00C436D0" w:rsidRDefault="00601A2D" w:rsidP="00623821">
      <w:pPr>
        <w:spacing w:after="120"/>
        <w:jc w:val="both"/>
        <w:rPr>
          <w:rFonts w:asciiTheme="minorBidi" w:hAnsiTheme="minorBidi"/>
          <w:lang w:val="en-GB"/>
        </w:rPr>
      </w:pPr>
      <w:r>
        <w:rPr>
          <w:rFonts w:asciiTheme="minorBidi" w:hAnsiTheme="minorBidi"/>
          <w:lang w:val="en-GB"/>
        </w:rPr>
        <w:t>Considering th</w:t>
      </w:r>
      <w:r w:rsidR="00DF715D">
        <w:rPr>
          <w:rFonts w:asciiTheme="minorBidi" w:hAnsiTheme="minorBidi"/>
          <w:lang w:val="en-GB"/>
        </w:rPr>
        <w:t>e</w:t>
      </w:r>
      <w:r>
        <w:rPr>
          <w:rFonts w:asciiTheme="minorBidi" w:hAnsiTheme="minorBidi"/>
          <w:lang w:val="en-GB"/>
        </w:rPr>
        <w:t xml:space="preserve"> semi-static configuration of SBFD subband</w:t>
      </w:r>
      <w:r w:rsidR="00C436D0">
        <w:rPr>
          <w:rFonts w:asciiTheme="minorBidi" w:hAnsiTheme="minorBidi"/>
          <w:lang w:val="en-GB"/>
        </w:rPr>
        <w:t>s/BWPs, in case more than one SBFD BWP is configured,</w:t>
      </w:r>
      <w:r w:rsidR="004470EE">
        <w:rPr>
          <w:rFonts w:asciiTheme="minorBidi" w:hAnsiTheme="minorBidi"/>
          <w:lang w:val="en-GB"/>
        </w:rPr>
        <w:t xml:space="preserve"> it may be possible to schedule </w:t>
      </w:r>
      <w:r w:rsidR="00C436D0">
        <w:rPr>
          <w:rFonts w:asciiTheme="minorBidi" w:hAnsiTheme="minorBidi"/>
          <w:lang w:val="en-GB"/>
        </w:rPr>
        <w:t>the UE to operate in different BWPs, e.g., based on NW UL/DL traffic and scheduling requirements.</w:t>
      </w:r>
      <w:r w:rsidR="004470EE">
        <w:rPr>
          <w:rFonts w:asciiTheme="minorBidi" w:hAnsiTheme="minorBidi"/>
          <w:lang w:val="en-GB"/>
        </w:rPr>
        <w:t xml:space="preserve"> For example, in case UL traffic is more than DL traffic, the NW may </w:t>
      </w:r>
      <w:r w:rsidR="00C27661">
        <w:rPr>
          <w:rFonts w:asciiTheme="minorBidi" w:hAnsiTheme="minorBidi"/>
          <w:lang w:val="en-GB"/>
        </w:rPr>
        <w:t>indicate</w:t>
      </w:r>
      <w:r w:rsidR="00944E53">
        <w:rPr>
          <w:rFonts w:asciiTheme="minorBidi" w:hAnsiTheme="minorBidi"/>
          <w:lang w:val="en-GB"/>
        </w:rPr>
        <w:t xml:space="preserve"> a BWP pair</w:t>
      </w:r>
      <w:r w:rsidR="004470EE">
        <w:rPr>
          <w:rFonts w:asciiTheme="minorBidi" w:hAnsiTheme="minorBidi"/>
          <w:lang w:val="en-GB"/>
        </w:rPr>
        <w:t xml:space="preserve"> </w:t>
      </w:r>
      <w:r w:rsidR="00C27661">
        <w:rPr>
          <w:rFonts w:asciiTheme="minorBidi" w:hAnsiTheme="minorBidi"/>
          <w:lang w:val="en-GB"/>
        </w:rPr>
        <w:t xml:space="preserve">in which </w:t>
      </w:r>
      <w:r w:rsidR="004470EE">
        <w:rPr>
          <w:rFonts w:asciiTheme="minorBidi" w:hAnsiTheme="minorBidi"/>
          <w:lang w:val="en-GB"/>
        </w:rPr>
        <w:t xml:space="preserve">the UE to operate in an </w:t>
      </w:r>
      <w:r w:rsidR="00944E53">
        <w:rPr>
          <w:rFonts w:asciiTheme="minorBidi" w:hAnsiTheme="minorBidi"/>
          <w:lang w:val="en-GB"/>
        </w:rPr>
        <w:t xml:space="preserve">associated </w:t>
      </w:r>
      <w:r w:rsidR="004470EE">
        <w:rPr>
          <w:rFonts w:asciiTheme="minorBidi" w:hAnsiTheme="minorBidi"/>
          <w:lang w:val="en-GB"/>
        </w:rPr>
        <w:t xml:space="preserve">SBFD configuration </w:t>
      </w:r>
      <w:r w:rsidR="00944E53">
        <w:rPr>
          <w:rFonts w:asciiTheme="minorBidi" w:hAnsiTheme="minorBidi"/>
          <w:lang w:val="en-GB"/>
        </w:rPr>
        <w:t>comprising</w:t>
      </w:r>
      <w:r w:rsidR="004470EE">
        <w:rPr>
          <w:rFonts w:asciiTheme="minorBidi" w:hAnsiTheme="minorBidi"/>
          <w:lang w:val="en-GB"/>
        </w:rPr>
        <w:t xml:space="preserve"> a larger UL </w:t>
      </w:r>
      <w:r w:rsidR="00944E53">
        <w:rPr>
          <w:rFonts w:asciiTheme="minorBidi" w:hAnsiTheme="minorBidi"/>
          <w:lang w:val="en-GB"/>
        </w:rPr>
        <w:t>subband</w:t>
      </w:r>
      <w:r w:rsidR="004470EE">
        <w:rPr>
          <w:rFonts w:asciiTheme="minorBidi" w:hAnsiTheme="minorBidi"/>
          <w:lang w:val="en-GB"/>
        </w:rPr>
        <w:t xml:space="preserve">. Alternatively, in case the DL traffic is more than UL, the NW may select the UE to switch to operate in another SBFD configuration that is associated with a </w:t>
      </w:r>
      <w:r w:rsidR="00944E53">
        <w:rPr>
          <w:rFonts w:asciiTheme="minorBidi" w:hAnsiTheme="minorBidi"/>
          <w:lang w:val="en-GB"/>
        </w:rPr>
        <w:t xml:space="preserve">different BWP pair comprising larger DL subband(s) </w:t>
      </w:r>
      <w:r w:rsidR="004470EE">
        <w:rPr>
          <w:rFonts w:asciiTheme="minorBidi" w:hAnsiTheme="minorBidi"/>
          <w:lang w:val="en-GB"/>
        </w:rPr>
        <w:t xml:space="preserve">(i.e., </w:t>
      </w:r>
      <w:r w:rsidR="00944E53">
        <w:rPr>
          <w:rFonts w:asciiTheme="minorBidi" w:hAnsiTheme="minorBidi"/>
          <w:lang w:val="en-GB"/>
        </w:rPr>
        <w:t>smaller UL subband</w:t>
      </w:r>
      <w:r w:rsidR="004470EE">
        <w:rPr>
          <w:rFonts w:asciiTheme="minorBidi" w:hAnsiTheme="minorBidi"/>
          <w:lang w:val="en-GB"/>
        </w:rPr>
        <w:t>).</w:t>
      </w:r>
    </w:p>
    <w:p w14:paraId="26AAF0AF" w14:textId="7461FAA1" w:rsidR="000134C1" w:rsidRPr="00627C34" w:rsidRDefault="000134C1" w:rsidP="00623821">
      <w:pPr>
        <w:spacing w:after="120"/>
        <w:jc w:val="both"/>
        <w:rPr>
          <w:rFonts w:asciiTheme="minorBidi" w:hAnsiTheme="minorBidi"/>
          <w:i/>
          <w:iCs/>
          <w:lang w:val="en-GB"/>
        </w:rPr>
      </w:pPr>
      <w:r w:rsidRPr="00627C34">
        <w:rPr>
          <w:rFonts w:asciiTheme="minorBidi" w:hAnsiTheme="minorBidi"/>
          <w:b/>
          <w:bCs/>
          <w:i/>
          <w:iCs/>
          <w:lang w:val="en-GB"/>
        </w:rPr>
        <w:t xml:space="preserve">Observation </w:t>
      </w:r>
      <w:r w:rsidR="00E8097B" w:rsidRPr="00627C34">
        <w:rPr>
          <w:rFonts w:asciiTheme="minorBidi" w:hAnsiTheme="minorBidi"/>
          <w:b/>
          <w:bCs/>
          <w:i/>
          <w:iCs/>
          <w:lang w:val="en-GB"/>
        </w:rPr>
        <w:t>2</w:t>
      </w:r>
      <w:r w:rsidRPr="00627C34">
        <w:rPr>
          <w:rFonts w:asciiTheme="minorBidi" w:hAnsiTheme="minorBidi"/>
          <w:i/>
          <w:iCs/>
          <w:lang w:val="en-GB"/>
        </w:rPr>
        <w:t xml:space="preserve">. Using SBFD schemes with more than one configured DL and UL BWP pair, where each BWP pair is associated with a SBFD configuration could result in </w:t>
      </w:r>
      <w:r w:rsidR="00834FB0">
        <w:rPr>
          <w:rFonts w:asciiTheme="minorBidi" w:hAnsiTheme="minorBidi"/>
          <w:i/>
          <w:iCs/>
          <w:lang w:val="en-GB"/>
        </w:rPr>
        <w:t xml:space="preserve">improving </w:t>
      </w:r>
      <w:r w:rsidRPr="00627C34">
        <w:rPr>
          <w:rFonts w:asciiTheme="minorBidi" w:hAnsiTheme="minorBidi"/>
          <w:i/>
          <w:iCs/>
          <w:lang w:val="en-GB"/>
        </w:rPr>
        <w:t>scheduling flexibility, optimal resource allocations, lower latency, and so forth.</w:t>
      </w:r>
    </w:p>
    <w:p w14:paraId="3814E353" w14:textId="23E9B4ED" w:rsidR="00C436D0" w:rsidRDefault="000134C1" w:rsidP="00623821">
      <w:pPr>
        <w:spacing w:after="120"/>
        <w:jc w:val="both"/>
        <w:rPr>
          <w:rFonts w:asciiTheme="minorBidi" w:hAnsiTheme="minorBidi"/>
          <w:i/>
          <w:iCs/>
          <w:lang w:val="en-GB"/>
        </w:rPr>
      </w:pPr>
      <w:r w:rsidRPr="00627C34">
        <w:rPr>
          <w:rFonts w:asciiTheme="minorBidi" w:hAnsiTheme="minorBidi"/>
          <w:b/>
          <w:bCs/>
          <w:i/>
          <w:iCs/>
          <w:lang w:val="en-GB"/>
        </w:rPr>
        <w:t xml:space="preserve">Proposal </w:t>
      </w:r>
      <w:r w:rsidR="00E8097B" w:rsidRPr="00627C34">
        <w:rPr>
          <w:rFonts w:asciiTheme="minorBidi" w:hAnsiTheme="minorBidi"/>
          <w:b/>
          <w:bCs/>
          <w:i/>
          <w:iCs/>
          <w:lang w:val="en-GB"/>
        </w:rPr>
        <w:t>2</w:t>
      </w:r>
      <w:r w:rsidRPr="00627C34">
        <w:rPr>
          <w:rFonts w:asciiTheme="minorBidi" w:hAnsiTheme="minorBidi"/>
          <w:i/>
          <w:iCs/>
          <w:lang w:val="en-GB"/>
        </w:rPr>
        <w:t>. Study the aspects of BWP switching for SBFD schemes with more than one configured DL and UL BWP pair, where each BWP pair is associated with a SBFD configuration.</w:t>
      </w:r>
    </w:p>
    <w:p w14:paraId="57CEB785" w14:textId="77777777" w:rsidR="00834FB0" w:rsidRPr="00627C34" w:rsidRDefault="00834FB0" w:rsidP="00623821">
      <w:pPr>
        <w:spacing w:after="120"/>
        <w:jc w:val="both"/>
        <w:rPr>
          <w:rFonts w:asciiTheme="minorBidi" w:hAnsiTheme="minorBidi"/>
          <w:i/>
          <w:iCs/>
          <w:lang w:val="en-GB"/>
        </w:rPr>
      </w:pPr>
    </w:p>
    <w:p w14:paraId="0E4AFE0D" w14:textId="77777777" w:rsidR="009D2A15" w:rsidRPr="00283BCB" w:rsidRDefault="009D2A15" w:rsidP="009D2A15">
      <w:pPr>
        <w:pStyle w:val="Heading2"/>
      </w:pPr>
      <w:r>
        <w:t xml:space="preserve">Analysis on effects of intra-/inter-subband CLI </w:t>
      </w:r>
    </w:p>
    <w:p w14:paraId="6E00E5E7" w14:textId="77777777" w:rsidR="009D2A15" w:rsidRDefault="009D2A15" w:rsidP="009D2A15">
      <w:pPr>
        <w:spacing w:after="120"/>
        <w:jc w:val="both"/>
        <w:rPr>
          <w:rFonts w:asciiTheme="minorBidi" w:hAnsiTheme="minorBidi"/>
          <w:lang w:val="en-GB"/>
        </w:rPr>
      </w:pPr>
      <w:r>
        <w:rPr>
          <w:rFonts w:asciiTheme="minorBidi" w:hAnsiTheme="minorBidi"/>
          <w:lang w:val="en-GB"/>
        </w:rPr>
        <w:t>In this subsection, we discuss effects of intra-subband and inter-subband CLI based on initial LLS results, where we conducted the LLS to see how much negative impacts on DL reception on a subband (e.g., RBs) can be observed, when intra-subband CLI on the same overlapped subband or inter-subband CLI on adjacent or non-overlapped subband exist due to nearby other UE’s uplink transmissions.</w:t>
      </w:r>
    </w:p>
    <w:p w14:paraId="3380BD10" w14:textId="77777777" w:rsidR="009D2A15" w:rsidRDefault="009D2A15" w:rsidP="009D2A15">
      <w:pPr>
        <w:spacing w:after="120"/>
        <w:jc w:val="both"/>
        <w:rPr>
          <w:rFonts w:asciiTheme="minorBidi" w:hAnsiTheme="minorBidi"/>
          <w:lang w:val="en-GB"/>
        </w:rPr>
      </w:pPr>
      <w:r>
        <w:rPr>
          <w:rFonts w:asciiTheme="minorBidi" w:hAnsiTheme="minorBidi"/>
          <w:lang w:val="en-GB"/>
        </w:rPr>
        <w:lastRenderedPageBreak/>
        <w:t xml:space="preserve">Simulation assumptions for the LLS are summarized in Appendix (Table 3). We considered a duplexing scheme where the DL signal can be a couple of dBs less than, greater than or equal to the UL (CLI) signal. For a given UL (CLI) RB allocation, we evaluated the DL receiver performance for various RB allocations over the system bandwidth considering several degrees of intra and inter subband CLI overlaps as shown in Figure 3. For the initial results presented, no signal impairments due to PA nonlinearity or other imperfections, etc. are considered, where such impairments may further increase the adjacent inter-subband CLI level. </w:t>
      </w:r>
    </w:p>
    <w:p w14:paraId="6CE1E940" w14:textId="77777777" w:rsidR="009D2A15" w:rsidRDefault="009D2A15" w:rsidP="009D2A15">
      <w:pPr>
        <w:spacing w:after="120"/>
        <w:jc w:val="both"/>
        <w:rPr>
          <w:rFonts w:asciiTheme="minorBidi" w:hAnsiTheme="minorBidi"/>
          <w:lang w:val="en-GB"/>
        </w:rPr>
      </w:pPr>
      <w:r>
        <w:rPr>
          <w:rFonts w:asciiTheme="minorBidi" w:hAnsiTheme="minorBidi"/>
          <w:lang w:val="en-GB"/>
        </w:rPr>
        <w:t>Additionally, the performance evaluations considered some timing advance (up to half an OFDM symbol) being applied between the DL and UL, which represents a realistic environment when UE-to-UE CLI exists, as an uplink (CLI) signal transmission timing is controlled by a timing advance mechanism from its serving cell/TRP.</w:t>
      </w:r>
    </w:p>
    <w:p w14:paraId="2466803A" w14:textId="77777777" w:rsidR="009D2A15" w:rsidRDefault="009D2A15" w:rsidP="009D2A15">
      <w:pPr>
        <w:spacing w:after="0" w:line="240" w:lineRule="auto"/>
        <w:jc w:val="center"/>
        <w:rPr>
          <w:rFonts w:asciiTheme="minorBidi" w:hAnsiTheme="minorBidi"/>
          <w:lang w:val="en-GB"/>
        </w:rPr>
      </w:pPr>
      <w:r w:rsidRPr="00F354B9">
        <w:rPr>
          <w:rFonts w:asciiTheme="minorBidi" w:hAnsiTheme="minorBidi"/>
          <w:noProof/>
        </w:rPr>
        <w:drawing>
          <wp:inline distT="0" distB="0" distL="0" distR="0" wp14:anchorId="309D2F20" wp14:editId="19259CBF">
            <wp:extent cx="4542640" cy="3149600"/>
            <wp:effectExtent l="0" t="0" r="0" b="0"/>
            <wp:docPr id="7" name="Picture 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line chart&#10;&#10;Description automatically generated"/>
                    <pic:cNvPicPr/>
                  </pic:nvPicPr>
                  <pic:blipFill>
                    <a:blip r:embed="rId13"/>
                    <a:stretch>
                      <a:fillRect/>
                    </a:stretch>
                  </pic:blipFill>
                  <pic:spPr>
                    <a:xfrm>
                      <a:off x="0" y="0"/>
                      <a:ext cx="4568092" cy="3167247"/>
                    </a:xfrm>
                    <a:prstGeom prst="rect">
                      <a:avLst/>
                    </a:prstGeom>
                  </pic:spPr>
                </pic:pic>
              </a:graphicData>
            </a:graphic>
          </wp:inline>
        </w:drawing>
      </w:r>
    </w:p>
    <w:p w14:paraId="0B51FEC6" w14:textId="77777777" w:rsidR="009D2A15" w:rsidRPr="0027732B" w:rsidRDefault="009D2A15" w:rsidP="009D2A15">
      <w:pPr>
        <w:jc w:val="center"/>
        <w:rPr>
          <w:rFonts w:asciiTheme="minorBidi" w:hAnsiTheme="minorBidi"/>
        </w:rPr>
      </w:pPr>
      <w:r w:rsidRPr="0027732B">
        <w:rPr>
          <w:rFonts w:asciiTheme="minorBidi" w:hAnsiTheme="minorBidi"/>
        </w:rPr>
        <w:t>Fig</w:t>
      </w:r>
      <w:r>
        <w:rPr>
          <w:rFonts w:asciiTheme="minorBidi" w:hAnsiTheme="minorBidi"/>
        </w:rPr>
        <w:t>ure 3</w:t>
      </w:r>
      <w:r w:rsidRPr="0027732B">
        <w:rPr>
          <w:rFonts w:asciiTheme="minorBidi" w:hAnsiTheme="minorBidi"/>
        </w:rPr>
        <w:t xml:space="preserve">. </w:t>
      </w:r>
      <w:r>
        <w:rPr>
          <w:rFonts w:asciiTheme="minorBidi" w:hAnsiTheme="minorBidi"/>
        </w:rPr>
        <w:t>Throughput vs SNR: DL signal and CLI having same power level</w:t>
      </w:r>
    </w:p>
    <w:p w14:paraId="33952087" w14:textId="77777777" w:rsidR="009D2A15" w:rsidRDefault="009D2A15" w:rsidP="009D2A15">
      <w:pPr>
        <w:spacing w:after="0" w:line="240" w:lineRule="auto"/>
        <w:jc w:val="center"/>
        <w:rPr>
          <w:rFonts w:asciiTheme="minorBidi" w:hAnsiTheme="minorBidi"/>
          <w:lang w:val="en-GB"/>
        </w:rPr>
      </w:pPr>
    </w:p>
    <w:p w14:paraId="7B0DB94D" w14:textId="77777777" w:rsidR="009D2A15" w:rsidRDefault="009D2A15" w:rsidP="009D2A15">
      <w:pPr>
        <w:spacing w:after="0" w:line="240" w:lineRule="auto"/>
        <w:jc w:val="center"/>
        <w:rPr>
          <w:rFonts w:asciiTheme="minorBidi" w:hAnsiTheme="minorBidi"/>
          <w:lang w:val="en-GB"/>
        </w:rPr>
      </w:pPr>
      <w:r w:rsidRPr="00C32A8D">
        <w:rPr>
          <w:rFonts w:asciiTheme="minorBidi" w:hAnsiTheme="minorBidi"/>
          <w:noProof/>
          <w:lang w:val="en-GB"/>
        </w:rPr>
        <w:lastRenderedPageBreak/>
        <w:drawing>
          <wp:inline distT="0" distB="0" distL="0" distR="0" wp14:anchorId="52FB05C1" wp14:editId="0318AA10">
            <wp:extent cx="4490221" cy="3133069"/>
            <wp:effectExtent l="0" t="0" r="5715" b="0"/>
            <wp:docPr id="8" name="Picture 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line chart&#10;&#10;Description automatically generated"/>
                    <pic:cNvPicPr/>
                  </pic:nvPicPr>
                  <pic:blipFill>
                    <a:blip r:embed="rId14"/>
                    <a:stretch>
                      <a:fillRect/>
                    </a:stretch>
                  </pic:blipFill>
                  <pic:spPr>
                    <a:xfrm>
                      <a:off x="0" y="0"/>
                      <a:ext cx="4507255" cy="3144954"/>
                    </a:xfrm>
                    <a:prstGeom prst="rect">
                      <a:avLst/>
                    </a:prstGeom>
                  </pic:spPr>
                </pic:pic>
              </a:graphicData>
            </a:graphic>
          </wp:inline>
        </w:drawing>
      </w:r>
    </w:p>
    <w:p w14:paraId="588AAC24" w14:textId="77777777" w:rsidR="009D2A15" w:rsidRDefault="009D2A15" w:rsidP="009D2A15">
      <w:pPr>
        <w:spacing w:after="0" w:line="240" w:lineRule="auto"/>
        <w:jc w:val="center"/>
        <w:rPr>
          <w:rFonts w:asciiTheme="minorBidi" w:hAnsiTheme="minorBidi"/>
          <w:lang w:val="en-GB"/>
        </w:rPr>
      </w:pPr>
      <w:r w:rsidRPr="0027732B">
        <w:rPr>
          <w:rFonts w:asciiTheme="minorBidi" w:hAnsiTheme="minorBidi"/>
        </w:rPr>
        <w:t>Fig</w:t>
      </w:r>
      <w:r>
        <w:rPr>
          <w:rFonts w:asciiTheme="minorBidi" w:hAnsiTheme="minorBidi"/>
        </w:rPr>
        <w:t>ure 4</w:t>
      </w:r>
      <w:r w:rsidRPr="0027732B">
        <w:rPr>
          <w:rFonts w:asciiTheme="minorBidi" w:hAnsiTheme="minorBidi"/>
        </w:rPr>
        <w:t xml:space="preserve">. </w:t>
      </w:r>
      <w:r>
        <w:rPr>
          <w:rFonts w:asciiTheme="minorBidi" w:hAnsiTheme="minorBidi"/>
        </w:rPr>
        <w:t>Throughput vs SNR: CLI power 18dB below DL signal</w:t>
      </w:r>
    </w:p>
    <w:p w14:paraId="5AFAD3F1" w14:textId="77777777" w:rsidR="009D2A15" w:rsidRDefault="009D2A15" w:rsidP="009D2A15">
      <w:pPr>
        <w:spacing w:after="0" w:line="240" w:lineRule="auto"/>
        <w:jc w:val="both"/>
        <w:rPr>
          <w:rFonts w:asciiTheme="minorBidi" w:hAnsiTheme="minorBidi"/>
          <w:lang w:val="en-GB"/>
        </w:rPr>
      </w:pPr>
    </w:p>
    <w:p w14:paraId="63A1AFD9" w14:textId="77777777" w:rsidR="009D2A15" w:rsidRDefault="009D2A15" w:rsidP="009D2A15">
      <w:pPr>
        <w:spacing w:after="120"/>
        <w:jc w:val="both"/>
        <w:rPr>
          <w:rFonts w:asciiTheme="minorBidi" w:hAnsiTheme="minorBidi"/>
          <w:lang w:val="en-GB"/>
        </w:rPr>
      </w:pPr>
      <w:r w:rsidRPr="00401746">
        <w:rPr>
          <w:rFonts w:asciiTheme="minorBidi" w:hAnsiTheme="minorBidi"/>
          <w:lang w:val="en-GB"/>
        </w:rPr>
        <w:t xml:space="preserve">Figures </w:t>
      </w:r>
      <w:r>
        <w:rPr>
          <w:rFonts w:asciiTheme="minorBidi" w:hAnsiTheme="minorBidi"/>
          <w:lang w:val="en-GB"/>
        </w:rPr>
        <w:t>3</w:t>
      </w:r>
      <w:r w:rsidRPr="00401746">
        <w:rPr>
          <w:rFonts w:asciiTheme="minorBidi" w:hAnsiTheme="minorBidi"/>
          <w:lang w:val="en-GB"/>
        </w:rPr>
        <w:t xml:space="preserve"> </w:t>
      </w:r>
      <w:r>
        <w:rPr>
          <w:rFonts w:asciiTheme="minorBidi" w:hAnsiTheme="minorBidi"/>
          <w:lang w:val="en-GB"/>
        </w:rPr>
        <w:t>and</w:t>
      </w:r>
      <w:r w:rsidRPr="00401746">
        <w:rPr>
          <w:rFonts w:asciiTheme="minorBidi" w:hAnsiTheme="minorBidi"/>
          <w:lang w:val="en-GB"/>
        </w:rPr>
        <w:t xml:space="preserve"> </w:t>
      </w:r>
      <w:r>
        <w:rPr>
          <w:rFonts w:asciiTheme="minorBidi" w:hAnsiTheme="minorBidi"/>
          <w:lang w:val="en-GB"/>
        </w:rPr>
        <w:t>4</w:t>
      </w:r>
      <w:r w:rsidRPr="00401746">
        <w:rPr>
          <w:rFonts w:asciiTheme="minorBidi" w:hAnsiTheme="minorBidi"/>
          <w:lang w:val="en-GB"/>
        </w:rPr>
        <w:t xml:space="preserve"> show throughput </w:t>
      </w:r>
      <w:r>
        <w:rPr>
          <w:rFonts w:asciiTheme="minorBidi" w:hAnsiTheme="minorBidi"/>
          <w:lang w:val="en-GB"/>
        </w:rPr>
        <w:t xml:space="preserve">performance for the DL signal affected by intra- and inter-subband CLI (UL) with different power levels relative to the DL signal. Figure 3 is for the case when CLI and DL signal power are identical, while Figure 4 is for the case where CLI power level is 18dB below the DL signal. The throughput performance curves are generated based on applying the half symbol timing advance on the CLI signal in both figures. </w:t>
      </w:r>
    </w:p>
    <w:p w14:paraId="4CE3F5DE" w14:textId="6C2A76B1" w:rsidR="009D2A15" w:rsidRDefault="009D2A15" w:rsidP="009D2A15">
      <w:pPr>
        <w:spacing w:after="120"/>
        <w:jc w:val="both"/>
        <w:rPr>
          <w:rFonts w:asciiTheme="minorBidi" w:hAnsiTheme="minorBidi"/>
          <w:lang w:val="en-GB"/>
        </w:rPr>
      </w:pPr>
      <w:r>
        <w:rPr>
          <w:rFonts w:asciiTheme="minorBidi" w:hAnsiTheme="minorBidi"/>
          <w:lang w:val="en-GB"/>
        </w:rPr>
        <w:t xml:space="preserve">It can be seen from both Figure 3 and Figure 4 that, for a given MCS index, i.e., MCS-27, the DL throughput performance suffers considerably from the effects of CLI and approaches almost zero when there is any amount of intra-subband CLI being overlapped with the DL signal. Moreover, the ICI </w:t>
      </w:r>
      <w:proofErr w:type="gramStart"/>
      <w:r>
        <w:rPr>
          <w:rFonts w:asciiTheme="minorBidi" w:hAnsiTheme="minorBidi"/>
          <w:lang w:val="en-GB"/>
        </w:rPr>
        <w:t>as a result of</w:t>
      </w:r>
      <w:proofErr w:type="gramEnd"/>
      <w:r>
        <w:rPr>
          <w:rFonts w:asciiTheme="minorBidi" w:hAnsiTheme="minorBidi"/>
          <w:lang w:val="en-GB"/>
        </w:rPr>
        <w:t xml:space="preserve"> the inter-subband CLI has a severe impact on the throughput when the inter-subband CLI is adjacent to the DL signal with 0-RB gap in between. Throughput performance improves significantly to 90% of the maximum throughput when the adjacent subband gap between the DL signal and the inter-subband CLI is at least 2RBs in this example scenario.</w:t>
      </w:r>
      <w:r w:rsidRPr="00401746">
        <w:rPr>
          <w:rFonts w:asciiTheme="minorBidi" w:hAnsiTheme="minorBidi"/>
          <w:lang w:val="en-GB"/>
        </w:rPr>
        <w:t xml:space="preserve"> </w:t>
      </w:r>
    </w:p>
    <w:p w14:paraId="34185A8A" w14:textId="77777777" w:rsidR="006C1A2C" w:rsidRDefault="006C1A2C" w:rsidP="009D2A15">
      <w:pPr>
        <w:spacing w:after="120"/>
        <w:jc w:val="both"/>
        <w:rPr>
          <w:rFonts w:asciiTheme="minorBidi" w:hAnsiTheme="minorBidi"/>
          <w:lang w:val="en-GB"/>
        </w:rPr>
      </w:pPr>
    </w:p>
    <w:p w14:paraId="22E6DB78" w14:textId="77777777" w:rsidR="00834FB0" w:rsidRPr="00401746" w:rsidRDefault="00834FB0" w:rsidP="00834FB0">
      <w:pPr>
        <w:spacing w:after="120"/>
        <w:jc w:val="both"/>
        <w:rPr>
          <w:rFonts w:asciiTheme="minorBidi" w:hAnsiTheme="minorBidi"/>
          <w:lang w:val="en-GB"/>
        </w:rPr>
      </w:pPr>
      <w:r w:rsidRPr="008B206C">
        <w:rPr>
          <w:rFonts w:asciiTheme="minorBidi" w:hAnsiTheme="minorBidi"/>
          <w:noProof/>
          <w:lang w:val="en-GB"/>
        </w:rPr>
        <w:drawing>
          <wp:inline distT="0" distB="0" distL="0" distR="0" wp14:anchorId="20F4B4A3" wp14:editId="66C29313">
            <wp:extent cx="3190864" cy="2355070"/>
            <wp:effectExtent l="0" t="0" r="0" b="7620"/>
            <wp:docPr id="9" name="Picture 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 line chart&#10;&#10;Description automatically generated"/>
                    <pic:cNvPicPr/>
                  </pic:nvPicPr>
                  <pic:blipFill>
                    <a:blip r:embed="rId15"/>
                    <a:stretch>
                      <a:fillRect/>
                    </a:stretch>
                  </pic:blipFill>
                  <pic:spPr>
                    <a:xfrm>
                      <a:off x="0" y="0"/>
                      <a:ext cx="3216745" cy="2374172"/>
                    </a:xfrm>
                    <a:prstGeom prst="rect">
                      <a:avLst/>
                    </a:prstGeom>
                  </pic:spPr>
                </pic:pic>
              </a:graphicData>
            </a:graphic>
          </wp:inline>
        </w:drawing>
      </w:r>
      <w:r w:rsidRPr="008B206C">
        <w:rPr>
          <w:rFonts w:asciiTheme="minorBidi" w:hAnsiTheme="minorBidi"/>
          <w:noProof/>
          <w:lang w:val="en-GB"/>
        </w:rPr>
        <w:drawing>
          <wp:inline distT="0" distB="0" distL="0" distR="0" wp14:anchorId="51913324" wp14:editId="4A63D3DA">
            <wp:extent cx="3104703" cy="2342848"/>
            <wp:effectExtent l="0" t="0" r="635" b="635"/>
            <wp:docPr id="10" name="Picture 1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line chart&#10;&#10;Description automatically generated"/>
                    <pic:cNvPicPr/>
                  </pic:nvPicPr>
                  <pic:blipFill>
                    <a:blip r:embed="rId16"/>
                    <a:stretch>
                      <a:fillRect/>
                    </a:stretch>
                  </pic:blipFill>
                  <pic:spPr>
                    <a:xfrm>
                      <a:off x="0" y="0"/>
                      <a:ext cx="3104703" cy="2342848"/>
                    </a:xfrm>
                    <a:prstGeom prst="rect">
                      <a:avLst/>
                    </a:prstGeom>
                  </pic:spPr>
                </pic:pic>
              </a:graphicData>
            </a:graphic>
          </wp:inline>
        </w:drawing>
      </w:r>
    </w:p>
    <w:p w14:paraId="0D7E61F7" w14:textId="72591EC5" w:rsidR="00834FB0" w:rsidRPr="00E32DFF" w:rsidRDefault="00834FB0" w:rsidP="00834FB0">
      <w:pPr>
        <w:spacing w:after="0" w:line="240" w:lineRule="auto"/>
        <w:jc w:val="center"/>
        <w:rPr>
          <w:rFonts w:asciiTheme="minorBidi" w:hAnsiTheme="minorBidi"/>
        </w:rPr>
      </w:pPr>
      <w:r w:rsidRPr="00E32DFF">
        <w:rPr>
          <w:rFonts w:asciiTheme="minorBidi" w:hAnsiTheme="minorBidi"/>
        </w:rPr>
        <w:lastRenderedPageBreak/>
        <w:t>Figure 5. Normalized Throughput vs SNR</w:t>
      </w:r>
      <w:r>
        <w:rPr>
          <w:rFonts w:asciiTheme="minorBidi" w:hAnsiTheme="minorBidi"/>
        </w:rPr>
        <w:t>,</w:t>
      </w:r>
      <w:r w:rsidRPr="00E32DFF">
        <w:rPr>
          <w:rFonts w:asciiTheme="minorBidi" w:hAnsiTheme="minorBidi"/>
        </w:rPr>
        <w:t xml:space="preserve"> for various PRB allocation</w:t>
      </w:r>
      <w:r>
        <w:rPr>
          <w:rFonts w:asciiTheme="minorBidi" w:hAnsiTheme="minorBidi"/>
        </w:rPr>
        <w:t>s</w:t>
      </w:r>
      <w:r w:rsidRPr="00E32DFF">
        <w:rPr>
          <w:rFonts w:asciiTheme="minorBidi" w:hAnsiTheme="minorBidi"/>
        </w:rPr>
        <w:t xml:space="preserve"> of DL signal</w:t>
      </w:r>
      <w:r>
        <w:rPr>
          <w:rFonts w:asciiTheme="minorBidi" w:hAnsiTheme="minorBidi"/>
        </w:rPr>
        <w:t xml:space="preserve"> (victim)</w:t>
      </w:r>
      <w:r w:rsidRPr="00E32DFF">
        <w:rPr>
          <w:rFonts w:asciiTheme="minorBidi" w:hAnsiTheme="minorBidi"/>
        </w:rPr>
        <w:t xml:space="preserve"> </w:t>
      </w:r>
      <w:r>
        <w:rPr>
          <w:rFonts w:asciiTheme="minorBidi" w:hAnsiTheme="minorBidi"/>
        </w:rPr>
        <w:br/>
      </w:r>
      <w:r w:rsidRPr="00E32DFF">
        <w:rPr>
          <w:rFonts w:asciiTheme="minorBidi" w:hAnsiTheme="minorBidi"/>
        </w:rPr>
        <w:t xml:space="preserve">and 25PRB allocation for CLI </w:t>
      </w:r>
      <w:r>
        <w:rPr>
          <w:rFonts w:asciiTheme="minorBidi" w:hAnsiTheme="minorBidi"/>
        </w:rPr>
        <w:t>(UL)</w:t>
      </w:r>
    </w:p>
    <w:p w14:paraId="198D8735" w14:textId="77777777" w:rsidR="006C1A2C" w:rsidRDefault="006C1A2C" w:rsidP="00834FB0">
      <w:pPr>
        <w:spacing w:after="120"/>
        <w:jc w:val="both"/>
        <w:rPr>
          <w:rFonts w:asciiTheme="minorBidi" w:hAnsiTheme="minorBidi"/>
          <w:lang w:val="en-GB"/>
        </w:rPr>
      </w:pPr>
    </w:p>
    <w:p w14:paraId="4480EC44" w14:textId="603EA9C5" w:rsidR="00834FB0" w:rsidRDefault="00834FB0" w:rsidP="00834FB0">
      <w:pPr>
        <w:spacing w:after="120"/>
        <w:jc w:val="both"/>
        <w:rPr>
          <w:rFonts w:asciiTheme="minorBidi" w:hAnsiTheme="minorBidi"/>
          <w:lang w:val="en-GB"/>
        </w:rPr>
      </w:pPr>
      <w:r w:rsidRPr="00401746">
        <w:rPr>
          <w:rFonts w:asciiTheme="minorBidi" w:hAnsiTheme="minorBidi"/>
          <w:lang w:val="en-GB"/>
        </w:rPr>
        <w:t xml:space="preserve">Figure </w:t>
      </w:r>
      <w:r>
        <w:rPr>
          <w:rFonts w:asciiTheme="minorBidi" w:hAnsiTheme="minorBidi"/>
          <w:lang w:val="en-GB"/>
        </w:rPr>
        <w:t>5</w:t>
      </w:r>
      <w:r w:rsidRPr="00401746">
        <w:rPr>
          <w:rFonts w:asciiTheme="minorBidi" w:hAnsiTheme="minorBidi"/>
          <w:lang w:val="en-GB"/>
        </w:rPr>
        <w:t xml:space="preserve"> </w:t>
      </w:r>
      <w:r>
        <w:rPr>
          <w:rFonts w:asciiTheme="minorBidi" w:hAnsiTheme="minorBidi"/>
          <w:lang w:val="en-GB"/>
        </w:rPr>
        <w:t>shows the</w:t>
      </w:r>
      <w:r w:rsidRPr="00401746">
        <w:rPr>
          <w:rFonts w:asciiTheme="minorBidi" w:hAnsiTheme="minorBidi"/>
          <w:lang w:val="en-GB"/>
        </w:rPr>
        <w:t xml:space="preserve"> </w:t>
      </w:r>
      <w:r>
        <w:rPr>
          <w:rFonts w:asciiTheme="minorBidi" w:hAnsiTheme="minorBidi"/>
          <w:lang w:val="en-GB"/>
        </w:rPr>
        <w:t xml:space="preserve">normalized </w:t>
      </w:r>
      <w:r w:rsidRPr="00401746">
        <w:rPr>
          <w:rFonts w:asciiTheme="minorBidi" w:hAnsiTheme="minorBidi"/>
          <w:lang w:val="en-GB"/>
        </w:rPr>
        <w:t xml:space="preserve">throughput </w:t>
      </w:r>
      <w:r>
        <w:rPr>
          <w:rFonts w:asciiTheme="minorBidi" w:hAnsiTheme="minorBidi"/>
          <w:lang w:val="en-GB"/>
        </w:rPr>
        <w:t>performance curves for the DL signal relative to the number of PRBs allocated to it. For the various number (2, 5, 10, 25</w:t>
      </w:r>
      <w:r w:rsidR="006C1A2C">
        <w:rPr>
          <w:rFonts w:asciiTheme="minorBidi" w:hAnsiTheme="minorBidi"/>
          <w:lang w:val="en-GB"/>
        </w:rPr>
        <w:t>, and</w:t>
      </w:r>
      <w:r>
        <w:rPr>
          <w:rFonts w:asciiTheme="minorBidi" w:hAnsiTheme="minorBidi"/>
          <w:lang w:val="en-GB"/>
        </w:rPr>
        <w:t xml:space="preserve"> 50) of PRB allocations to the DL (victim) signal, the CLI (UL) signal is allocated 25PRBs and it is assumed to be 18dB below the DL signal. The normalized throughput performance is shown for the case when there is no frequency gap (0PRB gap) and for a frequency gap of 1 PRB</w:t>
      </w:r>
      <w:r w:rsidR="006C1A2C">
        <w:rPr>
          <w:rFonts w:asciiTheme="minorBidi" w:hAnsiTheme="minorBidi"/>
          <w:lang w:val="en-GB"/>
        </w:rPr>
        <w:t>,</w:t>
      </w:r>
      <w:r>
        <w:rPr>
          <w:rFonts w:asciiTheme="minorBidi" w:hAnsiTheme="minorBidi"/>
          <w:lang w:val="en-GB"/>
        </w:rPr>
        <w:t xml:space="preserve"> between the DL signal and the CLI. It can be observed that as the frequency allocation (number of PRBs) of the DL signal relative to the frequency allocation of the CLI decreases, the performance of the DL signal degrades significantly. It can also be seen that the relative degradation with lower number of frequency (PRB) allocation is considerable when there is 0PRB frequency gap between DL signal and the CLI (UL) signal compared to a frequency gap of 1PRB. </w:t>
      </w:r>
    </w:p>
    <w:p w14:paraId="605C1DEA" w14:textId="77777777" w:rsidR="009D2A15" w:rsidRPr="00A91B35" w:rsidRDefault="009D2A15" w:rsidP="009D2A15">
      <w:pPr>
        <w:spacing w:after="0" w:line="240" w:lineRule="auto"/>
        <w:jc w:val="both"/>
        <w:rPr>
          <w:rFonts w:asciiTheme="minorBidi" w:hAnsiTheme="minorBidi"/>
        </w:rPr>
      </w:pPr>
    </w:p>
    <w:p w14:paraId="48F472CC" w14:textId="147E27CB" w:rsidR="009D2A15" w:rsidRDefault="009D2A15" w:rsidP="009D2A15">
      <w:pPr>
        <w:spacing w:after="120" w:line="276" w:lineRule="auto"/>
        <w:jc w:val="both"/>
        <w:rPr>
          <w:rFonts w:asciiTheme="minorBidi" w:hAnsiTheme="minorBidi"/>
          <w:i/>
          <w:iCs/>
          <w:lang w:val="en-GB"/>
        </w:rPr>
      </w:pPr>
      <w:r w:rsidRPr="0057165F">
        <w:rPr>
          <w:rFonts w:asciiTheme="minorBidi" w:hAnsiTheme="minorBidi"/>
          <w:b/>
          <w:bCs/>
          <w:i/>
          <w:iCs/>
          <w:lang w:val="en-GB"/>
        </w:rPr>
        <w:t xml:space="preserve">Observation </w:t>
      </w:r>
      <w:r w:rsidR="005F20CE">
        <w:rPr>
          <w:rFonts w:asciiTheme="minorBidi" w:hAnsiTheme="minorBidi"/>
          <w:b/>
          <w:bCs/>
          <w:i/>
          <w:iCs/>
          <w:lang w:val="en-GB"/>
        </w:rPr>
        <w:t>3</w:t>
      </w:r>
      <w:r>
        <w:rPr>
          <w:rFonts w:asciiTheme="minorBidi" w:hAnsiTheme="minorBidi"/>
          <w:b/>
          <w:bCs/>
          <w:i/>
          <w:iCs/>
          <w:lang w:val="en-GB"/>
        </w:rPr>
        <w:t>.</w:t>
      </w:r>
      <w:r w:rsidRPr="0057165F">
        <w:rPr>
          <w:rFonts w:asciiTheme="minorBidi" w:hAnsiTheme="minorBidi"/>
          <w:i/>
          <w:iCs/>
          <w:lang w:val="en-GB"/>
        </w:rPr>
        <w:t xml:space="preserve"> </w:t>
      </w:r>
      <w:r>
        <w:rPr>
          <w:rFonts w:asciiTheme="minorBidi" w:hAnsiTheme="minorBidi"/>
          <w:i/>
          <w:iCs/>
          <w:lang w:val="en-GB"/>
        </w:rPr>
        <w:t>DL throughput performance suffers considerably at high MCSs and approaches to almost zero when there is any degree of intra-subband CLI overlap with DL signal.</w:t>
      </w:r>
    </w:p>
    <w:p w14:paraId="64E4DF50" w14:textId="46C94F9E" w:rsidR="009D2A15" w:rsidRDefault="009D2A15" w:rsidP="009D2A15">
      <w:pPr>
        <w:spacing w:after="120" w:line="276" w:lineRule="auto"/>
        <w:jc w:val="both"/>
        <w:rPr>
          <w:rFonts w:asciiTheme="minorBidi" w:hAnsiTheme="minorBidi"/>
          <w:i/>
          <w:iCs/>
          <w:lang w:val="en-GB"/>
        </w:rPr>
      </w:pPr>
      <w:r w:rsidRPr="0057165F">
        <w:rPr>
          <w:rFonts w:asciiTheme="minorBidi" w:hAnsiTheme="minorBidi"/>
          <w:b/>
          <w:bCs/>
          <w:i/>
          <w:iCs/>
          <w:lang w:val="en-GB"/>
        </w:rPr>
        <w:t xml:space="preserve">Observation </w:t>
      </w:r>
      <w:r w:rsidR="005F20CE">
        <w:rPr>
          <w:rFonts w:asciiTheme="minorBidi" w:hAnsiTheme="minorBidi"/>
          <w:b/>
          <w:bCs/>
          <w:i/>
          <w:iCs/>
          <w:lang w:val="en-GB"/>
        </w:rPr>
        <w:t>4</w:t>
      </w:r>
      <w:r>
        <w:rPr>
          <w:rFonts w:asciiTheme="minorBidi" w:hAnsiTheme="minorBidi"/>
          <w:b/>
          <w:bCs/>
          <w:i/>
          <w:iCs/>
          <w:lang w:val="en-GB"/>
        </w:rPr>
        <w:t>.</w:t>
      </w:r>
      <w:r w:rsidRPr="0057165F">
        <w:rPr>
          <w:rFonts w:asciiTheme="minorBidi" w:hAnsiTheme="minorBidi"/>
          <w:i/>
          <w:iCs/>
          <w:lang w:val="en-GB"/>
        </w:rPr>
        <w:t xml:space="preserve"> </w:t>
      </w:r>
      <w:r>
        <w:rPr>
          <w:rFonts w:asciiTheme="minorBidi" w:hAnsiTheme="minorBidi"/>
          <w:i/>
          <w:iCs/>
          <w:lang w:val="en-GB"/>
        </w:rPr>
        <w:t>Inter-carrier interference, resulting from time advance on inter-subband CLI may impact DL throughput performance significantly, especially at high MCS indices, when there is no adjacent inter-subband distance between the DL signal and the CLI, i.e., 0-RB gap.</w:t>
      </w:r>
    </w:p>
    <w:p w14:paraId="3B57ECC9" w14:textId="34003512" w:rsidR="009D2A15" w:rsidRDefault="009D2A15" w:rsidP="009D2A15">
      <w:pPr>
        <w:spacing w:after="120" w:line="276" w:lineRule="auto"/>
        <w:jc w:val="both"/>
        <w:rPr>
          <w:rFonts w:asciiTheme="minorBidi" w:hAnsiTheme="minorBidi"/>
          <w:i/>
          <w:iCs/>
          <w:lang w:val="en-GB"/>
        </w:rPr>
      </w:pPr>
      <w:r w:rsidRPr="0057165F">
        <w:rPr>
          <w:rFonts w:asciiTheme="minorBidi" w:hAnsiTheme="minorBidi"/>
          <w:b/>
          <w:bCs/>
          <w:i/>
          <w:iCs/>
          <w:lang w:val="en-GB"/>
        </w:rPr>
        <w:t xml:space="preserve">Observation </w:t>
      </w:r>
      <w:r w:rsidR="005F20CE">
        <w:rPr>
          <w:rFonts w:asciiTheme="minorBidi" w:hAnsiTheme="minorBidi"/>
          <w:b/>
          <w:bCs/>
          <w:i/>
          <w:iCs/>
          <w:lang w:val="en-GB"/>
        </w:rPr>
        <w:t>5</w:t>
      </w:r>
      <w:r>
        <w:rPr>
          <w:rFonts w:asciiTheme="minorBidi" w:hAnsiTheme="minorBidi"/>
          <w:b/>
          <w:bCs/>
          <w:i/>
          <w:iCs/>
          <w:lang w:val="en-GB"/>
        </w:rPr>
        <w:t xml:space="preserve">. </w:t>
      </w:r>
      <w:r w:rsidRPr="00A91B35">
        <w:rPr>
          <w:rFonts w:asciiTheme="minorBidi" w:hAnsiTheme="minorBidi"/>
          <w:i/>
          <w:iCs/>
          <w:lang w:val="en-GB"/>
        </w:rPr>
        <w:t>At high MCS indices, DL throughput performance recovers to 90% of the maximum throughput when the inter-subband distance between the DL signal and the CLI</w:t>
      </w:r>
      <w:r>
        <w:rPr>
          <w:rFonts w:asciiTheme="minorBidi" w:hAnsiTheme="minorBidi"/>
          <w:i/>
          <w:iCs/>
          <w:lang w:val="en-GB"/>
        </w:rPr>
        <w:t xml:space="preserve"> signal</w:t>
      </w:r>
      <w:r w:rsidRPr="00A91B35">
        <w:rPr>
          <w:rFonts w:asciiTheme="minorBidi" w:hAnsiTheme="minorBidi"/>
          <w:i/>
          <w:iCs/>
          <w:lang w:val="en-GB"/>
        </w:rPr>
        <w:t xml:space="preserve"> is </w:t>
      </w:r>
      <w:r>
        <w:rPr>
          <w:rFonts w:asciiTheme="minorBidi" w:hAnsiTheme="minorBidi"/>
          <w:i/>
          <w:iCs/>
          <w:lang w:val="en-GB"/>
        </w:rPr>
        <w:t xml:space="preserve">at least </w:t>
      </w:r>
      <w:r w:rsidRPr="00A91B35">
        <w:rPr>
          <w:rFonts w:asciiTheme="minorBidi" w:hAnsiTheme="minorBidi"/>
          <w:i/>
          <w:iCs/>
          <w:lang w:val="en-GB"/>
        </w:rPr>
        <w:t>2-RB</w:t>
      </w:r>
      <w:r>
        <w:rPr>
          <w:rFonts w:asciiTheme="minorBidi" w:hAnsiTheme="minorBidi"/>
          <w:i/>
          <w:iCs/>
          <w:lang w:val="en-GB"/>
        </w:rPr>
        <w:t xml:space="preserve"> in this example scenario</w:t>
      </w:r>
      <w:r w:rsidRPr="00A91B35">
        <w:rPr>
          <w:rFonts w:asciiTheme="minorBidi" w:hAnsiTheme="minorBidi"/>
          <w:i/>
          <w:iCs/>
          <w:lang w:val="en-GB"/>
        </w:rPr>
        <w:t>.</w:t>
      </w:r>
    </w:p>
    <w:p w14:paraId="64533EA2" w14:textId="6BB70248" w:rsidR="006C1A2C" w:rsidRDefault="006C1A2C" w:rsidP="006C1A2C">
      <w:pPr>
        <w:spacing w:after="120" w:line="276" w:lineRule="auto"/>
        <w:jc w:val="both"/>
        <w:rPr>
          <w:rFonts w:asciiTheme="minorBidi" w:hAnsiTheme="minorBidi"/>
          <w:i/>
          <w:iCs/>
          <w:lang w:val="en-GB"/>
        </w:rPr>
      </w:pPr>
      <w:r w:rsidRPr="0057165F">
        <w:rPr>
          <w:rFonts w:asciiTheme="minorBidi" w:hAnsiTheme="minorBidi"/>
          <w:b/>
          <w:bCs/>
          <w:i/>
          <w:iCs/>
          <w:lang w:val="en-GB"/>
        </w:rPr>
        <w:t xml:space="preserve">Observation </w:t>
      </w:r>
      <w:r>
        <w:rPr>
          <w:rFonts w:asciiTheme="minorBidi" w:hAnsiTheme="minorBidi"/>
          <w:b/>
          <w:bCs/>
          <w:i/>
          <w:iCs/>
          <w:lang w:val="en-GB"/>
        </w:rPr>
        <w:t xml:space="preserve">6. </w:t>
      </w:r>
      <w:r>
        <w:rPr>
          <w:rFonts w:asciiTheme="minorBidi" w:hAnsiTheme="minorBidi"/>
          <w:i/>
          <w:iCs/>
          <w:lang w:val="en-GB"/>
        </w:rPr>
        <w:t xml:space="preserve">In addition to the frequency gap between the DL signal and the CLI (UL) signal, the amount of frequency resources (PRBs) allocated to the DL signal relative to that for the CLI signal also impacts the normalized throughput performance significantly. </w:t>
      </w:r>
    </w:p>
    <w:p w14:paraId="3723A400" w14:textId="0700B0C2" w:rsidR="009D2A15" w:rsidRDefault="009D2A15" w:rsidP="009D2A15">
      <w:pPr>
        <w:spacing w:after="120" w:line="240" w:lineRule="auto"/>
        <w:jc w:val="both"/>
        <w:rPr>
          <w:rFonts w:asciiTheme="minorBidi" w:hAnsiTheme="minorBidi"/>
          <w:i/>
          <w:lang w:val="en-GB"/>
        </w:rPr>
      </w:pPr>
      <w:r w:rsidRPr="00FE0085">
        <w:rPr>
          <w:rFonts w:asciiTheme="minorBidi" w:hAnsiTheme="minorBidi"/>
          <w:b/>
          <w:bCs/>
          <w:i/>
          <w:lang w:val="en-GB"/>
        </w:rPr>
        <w:t xml:space="preserve">Proposal </w:t>
      </w:r>
      <w:r w:rsidR="005F20CE">
        <w:rPr>
          <w:rFonts w:asciiTheme="minorBidi" w:hAnsiTheme="minorBidi"/>
          <w:b/>
          <w:bCs/>
          <w:i/>
          <w:lang w:val="en-GB"/>
        </w:rPr>
        <w:t>3</w:t>
      </w:r>
      <w:r w:rsidRPr="00FE0085">
        <w:rPr>
          <w:rFonts w:asciiTheme="minorBidi" w:hAnsiTheme="minorBidi"/>
          <w:b/>
          <w:bCs/>
          <w:i/>
          <w:lang w:val="en-GB"/>
        </w:rPr>
        <w:t>.</w:t>
      </w:r>
      <w:r w:rsidRPr="00FE0085">
        <w:rPr>
          <w:rFonts w:asciiTheme="minorBidi" w:hAnsiTheme="minorBidi"/>
          <w:i/>
          <w:lang w:val="en-GB"/>
        </w:rPr>
        <w:t xml:space="preserve"> </w:t>
      </w:r>
      <w:r>
        <w:rPr>
          <w:rFonts w:asciiTheme="minorBidi" w:hAnsiTheme="minorBidi"/>
          <w:i/>
          <w:lang w:val="en-GB"/>
        </w:rPr>
        <w:t>Study performance of applying a frequency gap or guard RBs for a UL transmission in an SBFD framework for interference mitigation with regards to adjacent DL subbands.</w:t>
      </w:r>
    </w:p>
    <w:p w14:paraId="6D576AB1" w14:textId="77777777" w:rsidR="009D2A15" w:rsidRDefault="009D2A15" w:rsidP="009D2A15">
      <w:pPr>
        <w:spacing w:after="0" w:line="240" w:lineRule="auto"/>
        <w:jc w:val="both"/>
        <w:rPr>
          <w:rFonts w:asciiTheme="minorBidi" w:hAnsiTheme="minorBidi"/>
          <w:lang w:val="en-GB"/>
        </w:rPr>
      </w:pPr>
    </w:p>
    <w:p w14:paraId="4DA4E835" w14:textId="77777777" w:rsidR="009D2A15" w:rsidRPr="00283BCB" w:rsidRDefault="009D2A15" w:rsidP="009D2A15">
      <w:pPr>
        <w:pStyle w:val="Heading2"/>
      </w:pPr>
      <w:r>
        <w:t xml:space="preserve">Performance comparison between SBFD and legacy TDD </w:t>
      </w:r>
    </w:p>
    <w:p w14:paraId="4A6D2646" w14:textId="4CD4290C" w:rsidR="009D2A15" w:rsidRDefault="009D2A15" w:rsidP="009D2A15">
      <w:pPr>
        <w:spacing w:after="120"/>
        <w:jc w:val="both"/>
        <w:rPr>
          <w:rFonts w:asciiTheme="minorBidi" w:hAnsiTheme="minorBidi"/>
          <w:lang w:val="en-GB"/>
        </w:rPr>
      </w:pPr>
      <w:r>
        <w:rPr>
          <w:rFonts w:asciiTheme="minorBidi" w:hAnsiTheme="minorBidi"/>
          <w:lang w:val="en-GB"/>
        </w:rPr>
        <w:t>In this subsection we compare the performance of SBFD with legacy TDD via system level simulations. We consider the SBFD deployment case 1, where a single carrier is considered with all cells using the same SBFD subband configuration. We consider the FR1 - Urban macro deployment. We applied Alt 2 (</w:t>
      </w:r>
      <w:r w:rsidRPr="00DC4CEE">
        <w:rPr>
          <w:rFonts w:asciiTheme="minorBidi" w:hAnsiTheme="minorBidi"/>
          <w:lang w:val="en-GB"/>
        </w:rPr>
        <w:t>No SBFD DL subband in the slots/symbols that correspond to UL slots/symbols in legacy TDD</w:t>
      </w:r>
      <w:r>
        <w:rPr>
          <w:rFonts w:asciiTheme="minorBidi" w:hAnsiTheme="minorBidi"/>
          <w:lang w:val="en-GB"/>
        </w:rPr>
        <w:t>) from the agreement made in RAN1#109-e</w:t>
      </w:r>
      <w:r w:rsidR="00862A71">
        <w:rPr>
          <w:rFonts w:asciiTheme="minorBidi" w:hAnsiTheme="minorBidi"/>
          <w:lang w:val="en-GB"/>
        </w:rPr>
        <w:t xml:space="preserve"> [2]</w:t>
      </w:r>
      <w:r>
        <w:rPr>
          <w:rFonts w:asciiTheme="minorBidi" w:hAnsiTheme="minorBidi"/>
          <w:lang w:val="en-GB"/>
        </w:rPr>
        <w:t>, which includes the following:</w:t>
      </w:r>
    </w:p>
    <w:p w14:paraId="58623048" w14:textId="77777777" w:rsidR="009D2A15" w:rsidRPr="00085501" w:rsidRDefault="009D2A15" w:rsidP="009D2A15">
      <w:pPr>
        <w:numPr>
          <w:ilvl w:val="1"/>
          <w:numId w:val="24"/>
        </w:numPr>
        <w:spacing w:after="0" w:line="240" w:lineRule="auto"/>
        <w:rPr>
          <w:rFonts w:ascii="Times" w:eastAsia="Batang" w:hAnsi="Times" w:cs="Times New Roman"/>
          <w:szCs w:val="28"/>
          <w:lang w:val="en-GB"/>
        </w:rPr>
      </w:pPr>
      <w:r w:rsidRPr="00085501">
        <w:rPr>
          <w:rFonts w:asciiTheme="minorBidi" w:hAnsiTheme="minorBidi"/>
          <w:lang w:val="en-GB"/>
        </w:rPr>
        <w:t>Legacy TDD: Static TDD UL/DL configuration with {DDDSU}, where S=[12D:2G:0U</w:t>
      </w:r>
      <w:r>
        <w:rPr>
          <w:rFonts w:asciiTheme="minorBidi" w:hAnsiTheme="minorBidi"/>
          <w:lang w:val="en-GB"/>
        </w:rPr>
        <w:t>]</w:t>
      </w:r>
    </w:p>
    <w:p w14:paraId="49E326BA" w14:textId="77777777" w:rsidR="009D2A15" w:rsidRPr="00085501" w:rsidRDefault="009D2A15" w:rsidP="009D2A15">
      <w:pPr>
        <w:numPr>
          <w:ilvl w:val="1"/>
          <w:numId w:val="24"/>
        </w:numPr>
        <w:spacing w:after="0" w:line="240" w:lineRule="auto"/>
        <w:rPr>
          <w:rFonts w:ascii="Times" w:eastAsia="Batang" w:hAnsi="Times" w:cs="Times New Roman"/>
          <w:szCs w:val="28"/>
          <w:lang w:val="en-GB"/>
        </w:rPr>
      </w:pPr>
      <w:r w:rsidRPr="00085501">
        <w:rPr>
          <w:rFonts w:asciiTheme="minorBidi" w:hAnsiTheme="minorBidi"/>
          <w:lang w:val="en-GB"/>
        </w:rPr>
        <w:t>SBFD: Frame structure#2 (XXXXU), where X denotes a SBFD slot. In time domain, SBFD UL subband spans all the symbols in a SBFD slot. In frequency domain, SBFD UL subband is about [20%] of the channel bandwidth</w:t>
      </w:r>
      <w:r>
        <w:rPr>
          <w:rFonts w:asciiTheme="minorBidi" w:hAnsiTheme="minorBidi"/>
          <w:lang w:val="en-GB"/>
        </w:rPr>
        <w:t>.</w:t>
      </w:r>
    </w:p>
    <w:p w14:paraId="2A518EFB" w14:textId="77777777" w:rsidR="009D2A15" w:rsidRDefault="009D2A15" w:rsidP="009D2A15">
      <w:pPr>
        <w:spacing w:after="120"/>
        <w:jc w:val="both"/>
        <w:rPr>
          <w:rFonts w:asciiTheme="minorBidi" w:hAnsiTheme="minorBidi"/>
          <w:lang w:val="en-GB"/>
        </w:rPr>
      </w:pPr>
    </w:p>
    <w:p w14:paraId="15E6EBC2" w14:textId="77777777" w:rsidR="009D2A15" w:rsidRDefault="009D2A15" w:rsidP="009D2A15">
      <w:pPr>
        <w:spacing w:after="120"/>
        <w:jc w:val="both"/>
        <w:rPr>
          <w:rFonts w:asciiTheme="minorBidi" w:hAnsiTheme="minorBidi"/>
          <w:lang w:val="en-GB"/>
        </w:rPr>
      </w:pPr>
      <w:r>
        <w:rPr>
          <w:rFonts w:asciiTheme="minorBidi" w:hAnsiTheme="minorBidi"/>
          <w:lang w:val="en-GB"/>
        </w:rPr>
        <w:t xml:space="preserve">Legacy TDD uses a shared Tx/Rx antenna array for downlink and uplink transmission/receptions, whereas SBFD utilizes separate Tx/Rx antenna array for simultaneous downlink and uplink transmission. The total number of TxRUs is the same for both legacy TDD and SBFD, however in the SBFD case, each of the downlink and uplink uses half of the total number of TxRUs. We consider two traffic ratios: (i) DL:UL ratio = 1:1, and (ii) DL:UL ratio = 2:1. Additionally, for both of these we consider varying </w:t>
      </w:r>
      <w:proofErr w:type="gramStart"/>
      <w:r>
        <w:rPr>
          <w:rFonts w:asciiTheme="minorBidi" w:hAnsiTheme="minorBidi"/>
          <w:lang w:val="en-GB"/>
        </w:rPr>
        <w:t>DL:UL</w:t>
      </w:r>
      <w:proofErr w:type="gramEnd"/>
      <w:r>
        <w:rPr>
          <w:rFonts w:asciiTheme="minorBidi" w:hAnsiTheme="minorBidi"/>
          <w:lang w:val="en-GB"/>
        </w:rPr>
        <w:t xml:space="preserve"> </w:t>
      </w:r>
      <w:r>
        <w:rPr>
          <w:rFonts w:asciiTheme="minorBidi" w:hAnsiTheme="minorBidi"/>
          <w:lang w:val="en-GB"/>
        </w:rPr>
        <w:lastRenderedPageBreak/>
        <w:t>traffic arrival rates/loads. Table 1 presents results for the DL:UL ratio of 1:1, whereas Table 2 presents results for the 2:1 ratio. Additional details regarding simulation assumptions can be found in the Appendix (Table 4).</w:t>
      </w:r>
    </w:p>
    <w:p w14:paraId="56EF2A45" w14:textId="77777777" w:rsidR="009D2A15" w:rsidRDefault="009D2A15" w:rsidP="009D2A15">
      <w:pPr>
        <w:spacing w:after="120"/>
        <w:jc w:val="both"/>
        <w:rPr>
          <w:rFonts w:asciiTheme="minorBidi" w:hAnsiTheme="minorBidi"/>
          <w:lang w:val="en-GB"/>
        </w:rPr>
      </w:pPr>
    </w:p>
    <w:p w14:paraId="30358D22" w14:textId="77777777" w:rsidR="009D2A15" w:rsidRDefault="009D2A15" w:rsidP="009D2A15">
      <w:pPr>
        <w:spacing w:after="120"/>
        <w:jc w:val="center"/>
        <w:rPr>
          <w:rFonts w:asciiTheme="minorBidi" w:hAnsiTheme="minorBidi"/>
          <w:lang w:val="en-GB"/>
        </w:rPr>
      </w:pPr>
      <w:r w:rsidRPr="00085501">
        <w:rPr>
          <w:rFonts w:asciiTheme="minorBidi" w:hAnsiTheme="minorBidi"/>
          <w:lang w:val="en-GB"/>
        </w:rPr>
        <w:t>Table 1. legacy TDD vs. SBFD for 1:1 (</w:t>
      </w:r>
      <w:proofErr w:type="gramStart"/>
      <w:r w:rsidRPr="00085501">
        <w:rPr>
          <w:rFonts w:asciiTheme="minorBidi" w:hAnsiTheme="minorBidi"/>
          <w:lang w:val="en-GB"/>
        </w:rPr>
        <w:t>DL:UL</w:t>
      </w:r>
      <w:proofErr w:type="gramEnd"/>
      <w:r w:rsidRPr="00085501">
        <w:rPr>
          <w:rFonts w:asciiTheme="minorBidi" w:hAnsiTheme="minorBidi"/>
          <w:lang w:val="en-GB"/>
        </w:rPr>
        <w:t>) ratio</w:t>
      </w:r>
    </w:p>
    <w:tbl>
      <w:tblPr>
        <w:tblStyle w:val="TableGrid2"/>
        <w:tblW w:w="11694" w:type="dxa"/>
        <w:tblInd w:w="-719" w:type="dxa"/>
        <w:tblLayout w:type="fixed"/>
        <w:tblCellMar>
          <w:left w:w="0" w:type="dxa"/>
          <w:right w:w="0" w:type="dxa"/>
        </w:tblCellMar>
        <w:tblLook w:val="04A0" w:firstRow="1" w:lastRow="0" w:firstColumn="1" w:lastColumn="0" w:noHBand="0" w:noVBand="1"/>
      </w:tblPr>
      <w:tblGrid>
        <w:gridCol w:w="1313"/>
        <w:gridCol w:w="841"/>
        <w:gridCol w:w="1309"/>
        <w:gridCol w:w="1310"/>
        <w:gridCol w:w="841"/>
        <w:gridCol w:w="1309"/>
        <w:gridCol w:w="1310"/>
        <w:gridCol w:w="841"/>
        <w:gridCol w:w="1309"/>
        <w:gridCol w:w="1311"/>
      </w:tblGrid>
      <w:tr w:rsidR="009D2A15" w:rsidRPr="00C76A19" w14:paraId="1E18E941" w14:textId="77777777" w:rsidTr="00924CCE">
        <w:trPr>
          <w:cantSplit/>
          <w:trHeight w:val="24"/>
        </w:trPr>
        <w:tc>
          <w:tcPr>
            <w:tcW w:w="1313" w:type="dxa"/>
            <w:vMerge w:val="restart"/>
          </w:tcPr>
          <w:p w14:paraId="117412B1" w14:textId="77777777" w:rsidR="009D2A15" w:rsidRPr="00085501" w:rsidRDefault="009D2A15" w:rsidP="00924CCE">
            <w:pPr>
              <w:spacing w:after="0" w:line="240" w:lineRule="auto"/>
              <w:jc w:val="center"/>
              <w:rPr>
                <w:rFonts w:asciiTheme="minorBidi" w:eastAsia="Calibri" w:hAnsiTheme="minorBidi"/>
              </w:rPr>
            </w:pPr>
          </w:p>
          <w:p w14:paraId="2CFDD2C3" w14:textId="77777777" w:rsidR="009D2A15" w:rsidRPr="00085501" w:rsidRDefault="009D2A15" w:rsidP="00924CCE">
            <w:pPr>
              <w:spacing w:after="0" w:line="240" w:lineRule="auto"/>
              <w:jc w:val="center"/>
              <w:rPr>
                <w:rFonts w:asciiTheme="minorBidi" w:eastAsia="Calibri" w:hAnsiTheme="minorBidi"/>
              </w:rPr>
            </w:pPr>
            <w:r w:rsidRPr="00085501">
              <w:rPr>
                <w:rFonts w:asciiTheme="minorBidi" w:eastAsia="Calibri" w:hAnsiTheme="minorBidi"/>
              </w:rPr>
              <w:t>Reported parameters</w:t>
            </w:r>
          </w:p>
        </w:tc>
        <w:tc>
          <w:tcPr>
            <w:tcW w:w="10381" w:type="dxa"/>
            <w:gridSpan w:val="9"/>
          </w:tcPr>
          <w:p w14:paraId="208B611A" w14:textId="77777777" w:rsidR="009D2A15" w:rsidRPr="00085501" w:rsidRDefault="009D2A15" w:rsidP="00924CCE">
            <w:pPr>
              <w:spacing w:after="0" w:line="240" w:lineRule="auto"/>
              <w:jc w:val="center"/>
              <w:rPr>
                <w:rFonts w:asciiTheme="minorBidi" w:eastAsia="Calibri" w:hAnsiTheme="minorBidi"/>
                <w:u w:val="single"/>
              </w:rPr>
            </w:pPr>
            <w:r w:rsidRPr="00085501">
              <w:rPr>
                <w:rFonts w:asciiTheme="minorBidi" w:eastAsia="Calibri" w:hAnsiTheme="minorBidi"/>
              </w:rPr>
              <w:t>DL/UL ratio 1/1</w:t>
            </w:r>
          </w:p>
        </w:tc>
      </w:tr>
      <w:tr w:rsidR="009D2A15" w:rsidRPr="00C76A19" w14:paraId="00F7F665" w14:textId="77777777" w:rsidTr="00924CCE">
        <w:trPr>
          <w:cantSplit/>
          <w:trHeight w:val="24"/>
        </w:trPr>
        <w:tc>
          <w:tcPr>
            <w:tcW w:w="1313" w:type="dxa"/>
            <w:vMerge/>
          </w:tcPr>
          <w:p w14:paraId="3CB92F0A" w14:textId="77777777" w:rsidR="009D2A15" w:rsidRPr="00085501" w:rsidRDefault="009D2A15" w:rsidP="00924CCE">
            <w:pPr>
              <w:spacing w:after="0" w:line="240" w:lineRule="auto"/>
              <w:jc w:val="center"/>
              <w:rPr>
                <w:rFonts w:asciiTheme="minorBidi" w:eastAsia="Calibri" w:hAnsiTheme="minorBidi"/>
              </w:rPr>
            </w:pPr>
          </w:p>
        </w:tc>
        <w:tc>
          <w:tcPr>
            <w:tcW w:w="841" w:type="dxa"/>
          </w:tcPr>
          <w:p w14:paraId="274E76F7" w14:textId="77777777" w:rsidR="009D2A15" w:rsidRPr="00085501" w:rsidRDefault="009D2A15" w:rsidP="00924CCE">
            <w:pPr>
              <w:spacing w:after="0" w:line="240" w:lineRule="auto"/>
              <w:jc w:val="center"/>
              <w:rPr>
                <w:rFonts w:asciiTheme="minorBidi" w:eastAsia="Calibri" w:hAnsiTheme="minorBidi"/>
              </w:rPr>
            </w:pPr>
            <w:r w:rsidRPr="00085501">
              <w:rPr>
                <w:rFonts w:asciiTheme="minorBidi" w:eastAsia="Calibri" w:hAnsiTheme="minorBidi"/>
              </w:rPr>
              <w:t>Legacy TDD</w:t>
            </w:r>
          </w:p>
        </w:tc>
        <w:tc>
          <w:tcPr>
            <w:tcW w:w="1309" w:type="dxa"/>
          </w:tcPr>
          <w:p w14:paraId="08369D87" w14:textId="77777777" w:rsidR="009D2A15" w:rsidRPr="00085501" w:rsidRDefault="009D2A15" w:rsidP="00924CCE">
            <w:pPr>
              <w:spacing w:after="0" w:line="240" w:lineRule="auto"/>
              <w:jc w:val="center"/>
              <w:rPr>
                <w:rFonts w:asciiTheme="minorBidi" w:eastAsia="Calibri" w:hAnsiTheme="minorBidi"/>
              </w:rPr>
            </w:pPr>
            <w:r w:rsidRPr="00085501">
              <w:rPr>
                <w:rFonts w:asciiTheme="minorBidi" w:eastAsia="Calibri" w:hAnsiTheme="minorBidi"/>
              </w:rPr>
              <w:t xml:space="preserve">SBFD Opt.1 </w:t>
            </w:r>
          </w:p>
        </w:tc>
        <w:tc>
          <w:tcPr>
            <w:tcW w:w="1310" w:type="dxa"/>
          </w:tcPr>
          <w:p w14:paraId="3245F592" w14:textId="77777777" w:rsidR="009D2A15" w:rsidRPr="00085501" w:rsidRDefault="009D2A15" w:rsidP="00924CCE">
            <w:pPr>
              <w:spacing w:after="0" w:line="240" w:lineRule="auto"/>
              <w:jc w:val="center"/>
              <w:rPr>
                <w:rFonts w:asciiTheme="minorBidi" w:eastAsia="Calibri" w:hAnsiTheme="minorBidi"/>
              </w:rPr>
            </w:pPr>
            <w:r w:rsidRPr="00085501">
              <w:rPr>
                <w:rFonts w:asciiTheme="minorBidi" w:eastAsia="Calibri" w:hAnsiTheme="minorBidi"/>
              </w:rPr>
              <w:t>SBFD Opt. 2</w:t>
            </w:r>
          </w:p>
        </w:tc>
        <w:tc>
          <w:tcPr>
            <w:tcW w:w="841" w:type="dxa"/>
          </w:tcPr>
          <w:p w14:paraId="40EABE5A" w14:textId="77777777" w:rsidR="009D2A15" w:rsidRPr="00085501" w:rsidRDefault="009D2A15" w:rsidP="00924CCE">
            <w:pPr>
              <w:spacing w:after="0" w:line="240" w:lineRule="auto"/>
              <w:jc w:val="center"/>
              <w:rPr>
                <w:rFonts w:asciiTheme="minorBidi" w:eastAsia="Calibri" w:hAnsiTheme="minorBidi"/>
                <w:lang w:val="de-DE"/>
              </w:rPr>
            </w:pPr>
            <w:r w:rsidRPr="00085501">
              <w:rPr>
                <w:rFonts w:asciiTheme="minorBidi" w:eastAsia="Calibri" w:hAnsiTheme="minorBidi"/>
              </w:rPr>
              <w:t>Legacy TDD</w:t>
            </w:r>
          </w:p>
        </w:tc>
        <w:tc>
          <w:tcPr>
            <w:tcW w:w="1309" w:type="dxa"/>
          </w:tcPr>
          <w:p w14:paraId="08955425" w14:textId="77777777" w:rsidR="009D2A15" w:rsidRPr="00085501" w:rsidRDefault="009D2A15" w:rsidP="00924CCE">
            <w:pPr>
              <w:spacing w:after="0" w:line="240" w:lineRule="auto"/>
              <w:jc w:val="center"/>
              <w:rPr>
                <w:rFonts w:asciiTheme="minorBidi" w:eastAsia="Calibri" w:hAnsiTheme="minorBidi"/>
                <w:lang w:val="de-DE"/>
              </w:rPr>
            </w:pPr>
            <w:r w:rsidRPr="00085501">
              <w:rPr>
                <w:rFonts w:asciiTheme="minorBidi" w:eastAsia="Calibri" w:hAnsiTheme="minorBidi"/>
              </w:rPr>
              <w:t>SBFD Opt. 1</w:t>
            </w:r>
          </w:p>
        </w:tc>
        <w:tc>
          <w:tcPr>
            <w:tcW w:w="1310" w:type="dxa"/>
          </w:tcPr>
          <w:p w14:paraId="63C9D3ED" w14:textId="77777777" w:rsidR="009D2A15" w:rsidRPr="00085501" w:rsidRDefault="009D2A15" w:rsidP="00924CCE">
            <w:pPr>
              <w:spacing w:after="0" w:line="240" w:lineRule="auto"/>
              <w:jc w:val="center"/>
              <w:rPr>
                <w:rFonts w:asciiTheme="minorBidi" w:eastAsia="Calibri" w:hAnsiTheme="minorBidi"/>
                <w:lang w:val="de-DE"/>
              </w:rPr>
            </w:pPr>
            <w:r w:rsidRPr="00085501">
              <w:rPr>
                <w:rFonts w:asciiTheme="minorBidi" w:eastAsia="Calibri" w:hAnsiTheme="minorBidi"/>
              </w:rPr>
              <w:t xml:space="preserve">SBFD Opt. 2 </w:t>
            </w:r>
          </w:p>
        </w:tc>
        <w:tc>
          <w:tcPr>
            <w:tcW w:w="841" w:type="dxa"/>
          </w:tcPr>
          <w:p w14:paraId="50D405AF" w14:textId="77777777" w:rsidR="009D2A15" w:rsidRPr="00085501" w:rsidRDefault="009D2A15" w:rsidP="00924CCE">
            <w:pPr>
              <w:spacing w:after="0" w:line="240" w:lineRule="auto"/>
              <w:jc w:val="center"/>
              <w:rPr>
                <w:rFonts w:asciiTheme="minorBidi" w:eastAsia="Calibri" w:hAnsiTheme="minorBidi"/>
                <w:lang w:val="de-DE"/>
              </w:rPr>
            </w:pPr>
            <w:r w:rsidRPr="00085501">
              <w:rPr>
                <w:rFonts w:asciiTheme="minorBidi" w:eastAsia="Calibri" w:hAnsiTheme="minorBidi"/>
              </w:rPr>
              <w:t>Legacy TDD</w:t>
            </w:r>
          </w:p>
        </w:tc>
        <w:tc>
          <w:tcPr>
            <w:tcW w:w="1309" w:type="dxa"/>
          </w:tcPr>
          <w:p w14:paraId="70EAFB90" w14:textId="77777777" w:rsidR="009D2A15" w:rsidRPr="00085501" w:rsidRDefault="009D2A15" w:rsidP="00924CCE">
            <w:pPr>
              <w:spacing w:after="0" w:line="240" w:lineRule="auto"/>
              <w:jc w:val="center"/>
              <w:rPr>
                <w:rFonts w:asciiTheme="minorBidi" w:eastAsia="Calibri" w:hAnsiTheme="minorBidi"/>
                <w:lang w:val="de-DE"/>
              </w:rPr>
            </w:pPr>
            <w:r w:rsidRPr="00085501">
              <w:rPr>
                <w:rFonts w:asciiTheme="minorBidi" w:eastAsia="Calibri" w:hAnsiTheme="minorBidi"/>
              </w:rPr>
              <w:t>SBFD Opt. 1</w:t>
            </w:r>
          </w:p>
        </w:tc>
        <w:tc>
          <w:tcPr>
            <w:tcW w:w="1311" w:type="dxa"/>
          </w:tcPr>
          <w:p w14:paraId="01C1C039" w14:textId="77777777" w:rsidR="009D2A15" w:rsidRPr="00085501" w:rsidRDefault="009D2A15" w:rsidP="00924CCE">
            <w:pPr>
              <w:spacing w:after="0" w:line="240" w:lineRule="auto"/>
              <w:jc w:val="center"/>
              <w:rPr>
                <w:rFonts w:asciiTheme="minorBidi" w:eastAsia="Calibri" w:hAnsiTheme="minorBidi"/>
                <w:lang w:val="de-DE"/>
              </w:rPr>
            </w:pPr>
            <w:r w:rsidRPr="00085501">
              <w:rPr>
                <w:rFonts w:asciiTheme="minorBidi" w:eastAsia="Calibri" w:hAnsiTheme="minorBidi"/>
              </w:rPr>
              <w:t>SBFD Opt. 2</w:t>
            </w:r>
          </w:p>
        </w:tc>
      </w:tr>
      <w:tr w:rsidR="009D2A15" w:rsidRPr="00C76A19" w14:paraId="6FA4A246" w14:textId="77777777" w:rsidTr="00924CCE">
        <w:trPr>
          <w:cantSplit/>
          <w:trHeight w:val="623"/>
        </w:trPr>
        <w:tc>
          <w:tcPr>
            <w:tcW w:w="1313" w:type="dxa"/>
          </w:tcPr>
          <w:p w14:paraId="43B43033" w14:textId="77777777" w:rsidR="009D2A15" w:rsidRPr="002928C9" w:rsidRDefault="009D2A15" w:rsidP="00924CCE">
            <w:pPr>
              <w:spacing w:after="0" w:line="240" w:lineRule="auto"/>
              <w:jc w:val="center"/>
              <w:rPr>
                <w:rFonts w:asciiTheme="minorBidi" w:eastAsia="Calibri" w:hAnsiTheme="minorBidi"/>
              </w:rPr>
            </w:pPr>
            <w:r w:rsidRPr="00085501">
              <w:rPr>
                <w:rFonts w:asciiTheme="minorBidi" w:eastAsia="Calibri" w:hAnsiTheme="minorBidi"/>
              </w:rPr>
              <w:t>Mean</w:t>
            </w:r>
            <w:r>
              <w:rPr>
                <w:rFonts w:asciiTheme="minorBidi" w:eastAsia="Calibri" w:hAnsiTheme="minorBidi"/>
              </w:rPr>
              <w:t xml:space="preserve"> DL </w:t>
            </w:r>
            <w:r w:rsidRPr="002928C9">
              <w:rPr>
                <w:rFonts w:asciiTheme="minorBidi" w:eastAsia="Calibri" w:hAnsiTheme="minorBidi"/>
              </w:rPr>
              <w:t>UPT</w:t>
            </w:r>
          </w:p>
          <w:p w14:paraId="72A9E524" w14:textId="77777777" w:rsidR="009D2A15" w:rsidRPr="00085501" w:rsidRDefault="009D2A15" w:rsidP="00924CCE">
            <w:pPr>
              <w:spacing w:after="0" w:line="240" w:lineRule="auto"/>
              <w:jc w:val="center"/>
              <w:rPr>
                <w:rFonts w:asciiTheme="minorBidi" w:eastAsia="Calibri" w:hAnsiTheme="minorBidi"/>
              </w:rPr>
            </w:pPr>
            <w:r w:rsidRPr="002928C9">
              <w:rPr>
                <w:rFonts w:asciiTheme="minorBidi" w:eastAsia="Calibri" w:hAnsiTheme="minorBidi"/>
              </w:rPr>
              <w:t>[Mbps]</w:t>
            </w:r>
          </w:p>
        </w:tc>
        <w:tc>
          <w:tcPr>
            <w:tcW w:w="841" w:type="dxa"/>
            <w:tcBorders>
              <w:top w:val="single" w:sz="4" w:space="0" w:color="auto"/>
              <w:left w:val="single" w:sz="4" w:space="0" w:color="auto"/>
              <w:right w:val="single" w:sz="4" w:space="0" w:color="auto"/>
            </w:tcBorders>
            <w:shd w:val="clear" w:color="auto" w:fill="auto"/>
            <w:vAlign w:val="bottom"/>
          </w:tcPr>
          <w:p w14:paraId="7AC89441" w14:textId="77777777" w:rsidR="009D2A15" w:rsidRPr="00085501" w:rsidRDefault="009D2A15" w:rsidP="00924CCE">
            <w:pPr>
              <w:spacing w:after="0" w:line="240" w:lineRule="auto"/>
              <w:jc w:val="center"/>
              <w:rPr>
                <w:rFonts w:asciiTheme="minorBidi" w:eastAsia="Calibri" w:hAnsiTheme="minorBidi"/>
                <w:lang w:eastAsia="x-none"/>
              </w:rPr>
            </w:pPr>
            <w:r w:rsidRPr="00085501">
              <w:rPr>
                <w:rFonts w:asciiTheme="minorBidi" w:eastAsia="Calibri" w:hAnsiTheme="minorBidi"/>
                <w:lang w:eastAsia="x-none"/>
              </w:rPr>
              <w:t>356.863</w:t>
            </w:r>
          </w:p>
        </w:tc>
        <w:tc>
          <w:tcPr>
            <w:tcW w:w="1309" w:type="dxa"/>
            <w:tcBorders>
              <w:top w:val="single" w:sz="4" w:space="0" w:color="auto"/>
              <w:left w:val="nil"/>
              <w:right w:val="single" w:sz="4" w:space="0" w:color="auto"/>
            </w:tcBorders>
            <w:shd w:val="clear" w:color="auto" w:fill="auto"/>
            <w:vAlign w:val="bottom"/>
          </w:tcPr>
          <w:p w14:paraId="7BEC7D51" w14:textId="77777777" w:rsidR="009D2A15" w:rsidRPr="00085501" w:rsidRDefault="009D2A15" w:rsidP="00924CCE">
            <w:pPr>
              <w:spacing w:after="0" w:line="240" w:lineRule="auto"/>
              <w:jc w:val="center"/>
              <w:rPr>
                <w:rFonts w:asciiTheme="minorBidi" w:eastAsia="Calibri" w:hAnsiTheme="minorBidi"/>
                <w:lang w:eastAsia="x-none"/>
              </w:rPr>
            </w:pPr>
            <w:r w:rsidRPr="00085501">
              <w:rPr>
                <w:rFonts w:asciiTheme="minorBidi" w:eastAsia="Calibri" w:hAnsiTheme="minorBidi"/>
                <w:lang w:eastAsia="x-none"/>
              </w:rPr>
              <w:t>284.333</w:t>
            </w:r>
          </w:p>
        </w:tc>
        <w:tc>
          <w:tcPr>
            <w:tcW w:w="1310" w:type="dxa"/>
            <w:tcBorders>
              <w:top w:val="single" w:sz="4" w:space="0" w:color="auto"/>
              <w:left w:val="nil"/>
              <w:right w:val="single" w:sz="4" w:space="0" w:color="auto"/>
            </w:tcBorders>
            <w:shd w:val="clear" w:color="auto" w:fill="auto"/>
            <w:vAlign w:val="bottom"/>
          </w:tcPr>
          <w:p w14:paraId="3A90886F" w14:textId="77777777" w:rsidR="009D2A15" w:rsidRPr="00085501" w:rsidRDefault="009D2A15" w:rsidP="00924CCE">
            <w:pPr>
              <w:spacing w:after="0" w:line="240" w:lineRule="auto"/>
              <w:jc w:val="center"/>
              <w:rPr>
                <w:rFonts w:asciiTheme="minorBidi" w:eastAsia="Calibri" w:hAnsiTheme="minorBidi"/>
                <w:color w:val="000000"/>
                <w:lang w:eastAsia="x-none"/>
              </w:rPr>
            </w:pPr>
            <w:r w:rsidRPr="00085501">
              <w:rPr>
                <w:rFonts w:asciiTheme="minorBidi" w:eastAsia="Calibri" w:hAnsiTheme="minorBidi"/>
                <w:color w:val="000000"/>
                <w:lang w:eastAsia="x-none"/>
              </w:rPr>
              <w:t>303.109</w:t>
            </w:r>
          </w:p>
        </w:tc>
        <w:tc>
          <w:tcPr>
            <w:tcW w:w="841" w:type="dxa"/>
            <w:tcBorders>
              <w:top w:val="single" w:sz="4" w:space="0" w:color="auto"/>
              <w:left w:val="nil"/>
              <w:right w:val="single" w:sz="4" w:space="0" w:color="auto"/>
            </w:tcBorders>
            <w:shd w:val="clear" w:color="auto" w:fill="auto"/>
            <w:vAlign w:val="bottom"/>
          </w:tcPr>
          <w:p w14:paraId="55CED57A" w14:textId="77777777" w:rsidR="009D2A15" w:rsidRPr="00085501" w:rsidRDefault="009D2A15" w:rsidP="00924CCE">
            <w:pPr>
              <w:spacing w:after="0" w:line="240" w:lineRule="auto"/>
              <w:rPr>
                <w:rFonts w:asciiTheme="minorBidi" w:eastAsia="Calibri" w:hAnsiTheme="minorBidi"/>
                <w:lang w:eastAsia="x-none"/>
              </w:rPr>
            </w:pPr>
            <w:r w:rsidRPr="00085501">
              <w:rPr>
                <w:rFonts w:asciiTheme="minorBidi" w:eastAsia="Calibri" w:hAnsiTheme="minorBidi"/>
                <w:lang w:eastAsia="x-none"/>
              </w:rPr>
              <w:t>318.477</w:t>
            </w:r>
          </w:p>
        </w:tc>
        <w:tc>
          <w:tcPr>
            <w:tcW w:w="1309" w:type="dxa"/>
            <w:tcBorders>
              <w:top w:val="single" w:sz="4" w:space="0" w:color="auto"/>
              <w:left w:val="nil"/>
              <w:right w:val="single" w:sz="4" w:space="0" w:color="auto"/>
            </w:tcBorders>
            <w:shd w:val="clear" w:color="auto" w:fill="auto"/>
            <w:vAlign w:val="bottom"/>
          </w:tcPr>
          <w:p w14:paraId="7AE08A46" w14:textId="77777777" w:rsidR="009D2A15" w:rsidRPr="00085501" w:rsidRDefault="009D2A15" w:rsidP="00924CCE">
            <w:pPr>
              <w:spacing w:after="0" w:line="240" w:lineRule="auto"/>
              <w:jc w:val="center"/>
              <w:rPr>
                <w:rFonts w:asciiTheme="minorBidi" w:eastAsia="Calibri" w:hAnsiTheme="minorBidi"/>
                <w:lang w:eastAsia="x-none"/>
              </w:rPr>
            </w:pPr>
            <w:r w:rsidRPr="00085501">
              <w:rPr>
                <w:rFonts w:asciiTheme="minorBidi" w:eastAsia="Calibri" w:hAnsiTheme="minorBidi"/>
                <w:lang w:eastAsia="x-none"/>
              </w:rPr>
              <w:t>250.690</w:t>
            </w:r>
          </w:p>
        </w:tc>
        <w:tc>
          <w:tcPr>
            <w:tcW w:w="1310" w:type="dxa"/>
            <w:tcBorders>
              <w:top w:val="single" w:sz="4" w:space="0" w:color="auto"/>
              <w:left w:val="nil"/>
              <w:right w:val="single" w:sz="4" w:space="0" w:color="auto"/>
            </w:tcBorders>
            <w:shd w:val="clear" w:color="auto" w:fill="auto"/>
            <w:vAlign w:val="bottom"/>
          </w:tcPr>
          <w:p w14:paraId="1325A149" w14:textId="77777777" w:rsidR="009D2A15" w:rsidRPr="00085501" w:rsidRDefault="009D2A15" w:rsidP="00924CCE">
            <w:pPr>
              <w:spacing w:after="0" w:line="240" w:lineRule="auto"/>
              <w:jc w:val="center"/>
              <w:rPr>
                <w:rFonts w:asciiTheme="minorBidi" w:eastAsia="Calibri" w:hAnsiTheme="minorBidi"/>
                <w:color w:val="000000"/>
                <w:lang w:eastAsia="x-none"/>
              </w:rPr>
            </w:pPr>
            <w:r w:rsidRPr="00085501">
              <w:rPr>
                <w:rFonts w:asciiTheme="minorBidi" w:eastAsia="Calibri" w:hAnsiTheme="minorBidi"/>
                <w:color w:val="000000"/>
                <w:lang w:eastAsia="x-none"/>
              </w:rPr>
              <w:t>271.109</w:t>
            </w:r>
          </w:p>
        </w:tc>
        <w:tc>
          <w:tcPr>
            <w:tcW w:w="841" w:type="dxa"/>
            <w:tcBorders>
              <w:top w:val="single" w:sz="4" w:space="0" w:color="auto"/>
              <w:left w:val="nil"/>
              <w:right w:val="single" w:sz="4" w:space="0" w:color="auto"/>
            </w:tcBorders>
            <w:shd w:val="clear" w:color="auto" w:fill="auto"/>
            <w:vAlign w:val="bottom"/>
          </w:tcPr>
          <w:p w14:paraId="25A918C1" w14:textId="77777777" w:rsidR="009D2A15" w:rsidRPr="00085501" w:rsidRDefault="009D2A15" w:rsidP="00924CCE">
            <w:pPr>
              <w:spacing w:after="0" w:line="240" w:lineRule="auto"/>
              <w:jc w:val="center"/>
              <w:rPr>
                <w:rFonts w:asciiTheme="minorBidi" w:eastAsia="Calibri" w:hAnsiTheme="minorBidi"/>
                <w:lang w:eastAsia="x-none"/>
              </w:rPr>
            </w:pPr>
            <w:r w:rsidRPr="00085501">
              <w:rPr>
                <w:rFonts w:asciiTheme="minorBidi" w:eastAsia="Calibri" w:hAnsiTheme="minorBidi"/>
                <w:lang w:eastAsia="x-none"/>
              </w:rPr>
              <w:t>282.937</w:t>
            </w:r>
          </w:p>
        </w:tc>
        <w:tc>
          <w:tcPr>
            <w:tcW w:w="1309" w:type="dxa"/>
            <w:tcBorders>
              <w:top w:val="single" w:sz="4" w:space="0" w:color="auto"/>
              <w:left w:val="nil"/>
              <w:right w:val="single" w:sz="4" w:space="0" w:color="auto"/>
            </w:tcBorders>
            <w:shd w:val="clear" w:color="auto" w:fill="auto"/>
            <w:vAlign w:val="bottom"/>
          </w:tcPr>
          <w:p w14:paraId="63277688" w14:textId="77777777" w:rsidR="009D2A15" w:rsidRPr="00085501" w:rsidRDefault="009D2A15" w:rsidP="00924CCE">
            <w:pPr>
              <w:spacing w:after="0" w:line="240" w:lineRule="auto"/>
              <w:jc w:val="center"/>
              <w:rPr>
                <w:rFonts w:asciiTheme="minorBidi" w:eastAsia="Calibri" w:hAnsiTheme="minorBidi"/>
                <w:lang w:eastAsia="x-none"/>
              </w:rPr>
            </w:pPr>
            <w:r w:rsidRPr="00085501">
              <w:rPr>
                <w:rFonts w:asciiTheme="minorBidi" w:eastAsia="Calibri" w:hAnsiTheme="minorBidi"/>
                <w:lang w:eastAsia="x-none"/>
              </w:rPr>
              <w:t>219.118</w:t>
            </w:r>
          </w:p>
        </w:tc>
        <w:tc>
          <w:tcPr>
            <w:tcW w:w="1311" w:type="dxa"/>
            <w:tcBorders>
              <w:top w:val="single" w:sz="4" w:space="0" w:color="auto"/>
              <w:left w:val="nil"/>
              <w:right w:val="single" w:sz="4" w:space="0" w:color="auto"/>
            </w:tcBorders>
            <w:shd w:val="clear" w:color="auto" w:fill="auto"/>
            <w:vAlign w:val="bottom"/>
          </w:tcPr>
          <w:p w14:paraId="7BFB381D" w14:textId="77777777" w:rsidR="009D2A15" w:rsidRPr="00085501" w:rsidRDefault="009D2A15" w:rsidP="00924CCE">
            <w:pPr>
              <w:spacing w:after="0" w:line="240" w:lineRule="auto"/>
              <w:jc w:val="center"/>
              <w:rPr>
                <w:rFonts w:asciiTheme="minorBidi" w:eastAsia="Calibri" w:hAnsiTheme="minorBidi"/>
                <w:color w:val="000000"/>
                <w:lang w:eastAsia="x-none"/>
              </w:rPr>
            </w:pPr>
            <w:r w:rsidRPr="00085501">
              <w:rPr>
                <w:rFonts w:asciiTheme="minorBidi" w:eastAsia="Calibri" w:hAnsiTheme="minorBidi"/>
                <w:color w:val="000000"/>
                <w:lang w:eastAsia="x-none"/>
              </w:rPr>
              <w:t>241.258</w:t>
            </w:r>
          </w:p>
        </w:tc>
      </w:tr>
      <w:tr w:rsidR="009D2A15" w:rsidRPr="00C76A19" w14:paraId="471BDFC5" w14:textId="77777777" w:rsidTr="00924CCE">
        <w:trPr>
          <w:cantSplit/>
          <w:trHeight w:val="573"/>
        </w:trPr>
        <w:tc>
          <w:tcPr>
            <w:tcW w:w="1313" w:type="dxa"/>
          </w:tcPr>
          <w:p w14:paraId="19F24D72" w14:textId="77777777" w:rsidR="009D2A15" w:rsidRPr="00085501" w:rsidRDefault="009D2A15" w:rsidP="00924CCE">
            <w:pPr>
              <w:spacing w:after="0" w:line="240" w:lineRule="auto"/>
              <w:jc w:val="center"/>
              <w:rPr>
                <w:rFonts w:asciiTheme="minorBidi" w:eastAsia="Calibri" w:hAnsiTheme="minorBidi"/>
              </w:rPr>
            </w:pPr>
            <w:r w:rsidRPr="00085501">
              <w:rPr>
                <w:rFonts w:asciiTheme="minorBidi" w:eastAsia="Calibri" w:hAnsiTheme="minorBidi"/>
              </w:rPr>
              <w:t>Mean</w:t>
            </w:r>
            <w:r>
              <w:rPr>
                <w:rFonts w:asciiTheme="minorBidi" w:eastAsia="Calibri" w:hAnsiTheme="minorBidi"/>
              </w:rPr>
              <w:t xml:space="preserve"> UL UPT (Mbps)</w:t>
            </w:r>
          </w:p>
        </w:tc>
        <w:tc>
          <w:tcPr>
            <w:tcW w:w="841" w:type="dxa"/>
            <w:tcBorders>
              <w:top w:val="single" w:sz="4" w:space="0" w:color="auto"/>
              <w:left w:val="single" w:sz="4" w:space="0" w:color="auto"/>
              <w:right w:val="single" w:sz="4" w:space="0" w:color="auto"/>
            </w:tcBorders>
            <w:shd w:val="clear" w:color="auto" w:fill="auto"/>
            <w:vAlign w:val="bottom"/>
          </w:tcPr>
          <w:p w14:paraId="7F91C52F" w14:textId="77777777" w:rsidR="009D2A15" w:rsidRPr="00085501" w:rsidRDefault="009D2A15" w:rsidP="00924CCE">
            <w:pPr>
              <w:spacing w:after="0" w:line="240" w:lineRule="auto"/>
              <w:jc w:val="center"/>
              <w:rPr>
                <w:rFonts w:asciiTheme="minorBidi" w:eastAsia="Calibri" w:hAnsiTheme="minorBidi"/>
                <w:color w:val="000000"/>
              </w:rPr>
            </w:pPr>
            <w:r w:rsidRPr="00085501">
              <w:rPr>
                <w:rFonts w:asciiTheme="minorBidi" w:eastAsia="Calibri" w:hAnsiTheme="minorBidi"/>
                <w:color w:val="000000"/>
              </w:rPr>
              <w:t>57.439</w:t>
            </w:r>
          </w:p>
        </w:tc>
        <w:tc>
          <w:tcPr>
            <w:tcW w:w="1309" w:type="dxa"/>
            <w:tcBorders>
              <w:top w:val="single" w:sz="4" w:space="0" w:color="auto"/>
              <w:left w:val="nil"/>
              <w:right w:val="single" w:sz="4" w:space="0" w:color="auto"/>
            </w:tcBorders>
            <w:shd w:val="clear" w:color="auto" w:fill="auto"/>
            <w:vAlign w:val="bottom"/>
          </w:tcPr>
          <w:p w14:paraId="164693D0" w14:textId="77777777" w:rsidR="009D2A15" w:rsidRPr="00085501" w:rsidRDefault="009D2A15" w:rsidP="00924CCE">
            <w:pPr>
              <w:spacing w:after="0" w:line="240" w:lineRule="auto"/>
              <w:jc w:val="center"/>
              <w:rPr>
                <w:rFonts w:asciiTheme="minorBidi" w:eastAsia="Calibri" w:hAnsiTheme="minorBidi"/>
                <w:color w:val="000000"/>
              </w:rPr>
            </w:pPr>
            <w:r w:rsidRPr="00085501">
              <w:rPr>
                <w:rFonts w:asciiTheme="minorBidi" w:eastAsia="Calibri" w:hAnsiTheme="minorBidi"/>
                <w:color w:val="000000"/>
              </w:rPr>
              <w:t>57.926</w:t>
            </w:r>
          </w:p>
        </w:tc>
        <w:tc>
          <w:tcPr>
            <w:tcW w:w="1310" w:type="dxa"/>
            <w:tcBorders>
              <w:top w:val="single" w:sz="4" w:space="0" w:color="auto"/>
              <w:left w:val="nil"/>
              <w:right w:val="single" w:sz="4" w:space="0" w:color="auto"/>
            </w:tcBorders>
            <w:shd w:val="clear" w:color="auto" w:fill="auto"/>
            <w:vAlign w:val="bottom"/>
          </w:tcPr>
          <w:p w14:paraId="2CA1503B" w14:textId="77777777" w:rsidR="009D2A15" w:rsidRPr="00085501" w:rsidRDefault="009D2A15" w:rsidP="00924CCE">
            <w:pPr>
              <w:spacing w:after="0" w:line="240" w:lineRule="auto"/>
              <w:jc w:val="center"/>
              <w:rPr>
                <w:rFonts w:asciiTheme="minorBidi" w:eastAsia="Calibri" w:hAnsiTheme="minorBidi"/>
                <w:color w:val="000000"/>
              </w:rPr>
            </w:pPr>
            <w:r w:rsidRPr="00085501">
              <w:rPr>
                <w:rFonts w:asciiTheme="minorBidi" w:eastAsia="Calibri" w:hAnsiTheme="minorBidi"/>
                <w:color w:val="000000"/>
              </w:rPr>
              <w:t>66.023</w:t>
            </w:r>
          </w:p>
        </w:tc>
        <w:tc>
          <w:tcPr>
            <w:tcW w:w="841" w:type="dxa"/>
            <w:tcBorders>
              <w:top w:val="single" w:sz="4" w:space="0" w:color="auto"/>
              <w:left w:val="nil"/>
              <w:right w:val="single" w:sz="4" w:space="0" w:color="auto"/>
            </w:tcBorders>
            <w:shd w:val="clear" w:color="auto" w:fill="auto"/>
            <w:vAlign w:val="bottom"/>
          </w:tcPr>
          <w:p w14:paraId="438FADB7" w14:textId="77777777" w:rsidR="009D2A15" w:rsidRPr="00085501" w:rsidRDefault="009D2A15" w:rsidP="00924CCE">
            <w:pPr>
              <w:spacing w:after="0" w:line="240" w:lineRule="auto"/>
              <w:jc w:val="center"/>
              <w:rPr>
                <w:rFonts w:asciiTheme="minorBidi" w:eastAsia="Calibri" w:hAnsiTheme="minorBidi"/>
                <w:color w:val="000000"/>
              </w:rPr>
            </w:pPr>
            <w:r w:rsidRPr="00085501">
              <w:rPr>
                <w:rFonts w:asciiTheme="minorBidi" w:eastAsia="Calibri" w:hAnsiTheme="minorBidi"/>
                <w:color w:val="000000"/>
              </w:rPr>
              <w:t>56.040</w:t>
            </w:r>
          </w:p>
        </w:tc>
        <w:tc>
          <w:tcPr>
            <w:tcW w:w="1309" w:type="dxa"/>
            <w:tcBorders>
              <w:top w:val="single" w:sz="4" w:space="0" w:color="auto"/>
              <w:left w:val="nil"/>
              <w:right w:val="single" w:sz="4" w:space="0" w:color="auto"/>
            </w:tcBorders>
            <w:shd w:val="clear" w:color="auto" w:fill="auto"/>
            <w:vAlign w:val="bottom"/>
          </w:tcPr>
          <w:p w14:paraId="7A082DDA" w14:textId="77777777" w:rsidR="009D2A15" w:rsidRPr="00085501" w:rsidRDefault="009D2A15" w:rsidP="00924CCE">
            <w:pPr>
              <w:spacing w:after="0" w:line="240" w:lineRule="auto"/>
              <w:jc w:val="center"/>
              <w:rPr>
                <w:rFonts w:asciiTheme="minorBidi" w:eastAsia="Calibri" w:hAnsiTheme="minorBidi"/>
                <w:color w:val="000000"/>
              </w:rPr>
            </w:pPr>
            <w:r w:rsidRPr="00085501">
              <w:rPr>
                <w:rFonts w:asciiTheme="minorBidi" w:eastAsia="Calibri" w:hAnsiTheme="minorBidi"/>
                <w:color w:val="000000"/>
              </w:rPr>
              <w:t>59.626</w:t>
            </w:r>
          </w:p>
        </w:tc>
        <w:tc>
          <w:tcPr>
            <w:tcW w:w="1310" w:type="dxa"/>
            <w:tcBorders>
              <w:top w:val="single" w:sz="4" w:space="0" w:color="auto"/>
              <w:left w:val="nil"/>
              <w:right w:val="single" w:sz="4" w:space="0" w:color="auto"/>
            </w:tcBorders>
            <w:shd w:val="clear" w:color="auto" w:fill="auto"/>
            <w:vAlign w:val="bottom"/>
          </w:tcPr>
          <w:p w14:paraId="26D40560" w14:textId="77777777" w:rsidR="009D2A15" w:rsidRPr="00085501" w:rsidRDefault="009D2A15" w:rsidP="00924CCE">
            <w:pPr>
              <w:spacing w:after="0" w:line="240" w:lineRule="auto"/>
              <w:jc w:val="center"/>
              <w:rPr>
                <w:rFonts w:asciiTheme="minorBidi" w:eastAsia="Calibri" w:hAnsiTheme="minorBidi"/>
                <w:color w:val="000000"/>
              </w:rPr>
            </w:pPr>
            <w:r w:rsidRPr="00085501">
              <w:rPr>
                <w:rFonts w:asciiTheme="minorBidi" w:eastAsia="Calibri" w:hAnsiTheme="minorBidi"/>
                <w:color w:val="000000"/>
              </w:rPr>
              <w:t>65.313</w:t>
            </w:r>
          </w:p>
        </w:tc>
        <w:tc>
          <w:tcPr>
            <w:tcW w:w="841" w:type="dxa"/>
            <w:tcBorders>
              <w:top w:val="single" w:sz="4" w:space="0" w:color="auto"/>
              <w:left w:val="nil"/>
              <w:right w:val="single" w:sz="4" w:space="0" w:color="auto"/>
            </w:tcBorders>
            <w:shd w:val="clear" w:color="auto" w:fill="auto"/>
            <w:vAlign w:val="bottom"/>
          </w:tcPr>
          <w:p w14:paraId="2EDEED0C" w14:textId="77777777" w:rsidR="009D2A15" w:rsidRPr="00085501" w:rsidRDefault="009D2A15" w:rsidP="00924CCE">
            <w:pPr>
              <w:spacing w:after="0" w:line="240" w:lineRule="auto"/>
              <w:jc w:val="center"/>
              <w:rPr>
                <w:rFonts w:asciiTheme="minorBidi" w:eastAsia="Calibri" w:hAnsiTheme="minorBidi"/>
                <w:color w:val="000000"/>
              </w:rPr>
            </w:pPr>
            <w:r w:rsidRPr="00085501">
              <w:rPr>
                <w:rFonts w:asciiTheme="minorBidi" w:eastAsia="Calibri" w:hAnsiTheme="minorBidi"/>
                <w:color w:val="000000"/>
              </w:rPr>
              <w:t>50.460</w:t>
            </w:r>
          </w:p>
        </w:tc>
        <w:tc>
          <w:tcPr>
            <w:tcW w:w="1309" w:type="dxa"/>
            <w:tcBorders>
              <w:top w:val="single" w:sz="4" w:space="0" w:color="auto"/>
              <w:left w:val="nil"/>
              <w:right w:val="single" w:sz="4" w:space="0" w:color="auto"/>
            </w:tcBorders>
            <w:shd w:val="clear" w:color="auto" w:fill="auto"/>
            <w:vAlign w:val="bottom"/>
          </w:tcPr>
          <w:p w14:paraId="3938AF8A" w14:textId="77777777" w:rsidR="009D2A15" w:rsidRPr="00085501" w:rsidRDefault="009D2A15" w:rsidP="00924CCE">
            <w:pPr>
              <w:spacing w:after="0" w:line="240" w:lineRule="auto"/>
              <w:jc w:val="center"/>
              <w:rPr>
                <w:rFonts w:asciiTheme="minorBidi" w:eastAsia="Calibri" w:hAnsiTheme="minorBidi"/>
                <w:color w:val="000000"/>
              </w:rPr>
            </w:pPr>
            <w:r w:rsidRPr="00085501">
              <w:rPr>
                <w:rFonts w:asciiTheme="minorBidi" w:eastAsia="Calibri" w:hAnsiTheme="minorBidi"/>
                <w:color w:val="000000"/>
              </w:rPr>
              <w:t>56.212</w:t>
            </w:r>
          </w:p>
        </w:tc>
        <w:tc>
          <w:tcPr>
            <w:tcW w:w="1311" w:type="dxa"/>
            <w:tcBorders>
              <w:top w:val="single" w:sz="4" w:space="0" w:color="auto"/>
              <w:left w:val="nil"/>
              <w:right w:val="single" w:sz="4" w:space="0" w:color="auto"/>
            </w:tcBorders>
            <w:shd w:val="clear" w:color="auto" w:fill="auto"/>
            <w:vAlign w:val="bottom"/>
          </w:tcPr>
          <w:p w14:paraId="4EB3143A" w14:textId="77777777" w:rsidR="009D2A15" w:rsidRPr="00085501" w:rsidRDefault="009D2A15" w:rsidP="00924CCE">
            <w:pPr>
              <w:spacing w:after="0" w:line="240" w:lineRule="auto"/>
              <w:jc w:val="center"/>
              <w:rPr>
                <w:rFonts w:asciiTheme="minorBidi" w:eastAsia="Calibri" w:hAnsiTheme="minorBidi"/>
                <w:color w:val="000000"/>
              </w:rPr>
            </w:pPr>
            <w:r w:rsidRPr="00085501">
              <w:rPr>
                <w:rFonts w:asciiTheme="minorBidi" w:eastAsia="Calibri" w:hAnsiTheme="minorBidi"/>
                <w:color w:val="000000"/>
              </w:rPr>
              <w:t>64.256</w:t>
            </w:r>
          </w:p>
        </w:tc>
      </w:tr>
      <w:tr w:rsidR="009D2A15" w:rsidRPr="00C76A19" w14:paraId="701DA6B5" w14:textId="77777777" w:rsidTr="00924CCE">
        <w:trPr>
          <w:cantSplit/>
          <w:trHeight w:val="24"/>
        </w:trPr>
        <w:tc>
          <w:tcPr>
            <w:tcW w:w="1313" w:type="dxa"/>
          </w:tcPr>
          <w:p w14:paraId="13645539" w14:textId="77777777" w:rsidR="009D2A15" w:rsidRPr="00085501" w:rsidRDefault="009D2A15" w:rsidP="00924CCE">
            <w:pPr>
              <w:spacing w:after="0" w:line="240" w:lineRule="auto"/>
              <w:jc w:val="center"/>
              <w:rPr>
                <w:rFonts w:asciiTheme="minorBidi" w:eastAsia="Calibri" w:hAnsiTheme="minorBidi"/>
              </w:rPr>
            </w:pPr>
            <w:r w:rsidRPr="00085501">
              <w:rPr>
                <w:rFonts w:asciiTheme="minorBidi" w:eastAsia="Calibri" w:hAnsiTheme="minorBidi"/>
              </w:rPr>
              <w:t>RU</w:t>
            </w:r>
          </w:p>
        </w:tc>
        <w:tc>
          <w:tcPr>
            <w:tcW w:w="841" w:type="dxa"/>
          </w:tcPr>
          <w:p w14:paraId="0B261838" w14:textId="77777777" w:rsidR="009D2A15" w:rsidRPr="00085501" w:rsidRDefault="009D2A15" w:rsidP="00924CCE">
            <w:pPr>
              <w:spacing w:after="0" w:line="240" w:lineRule="auto"/>
              <w:jc w:val="center"/>
              <w:rPr>
                <w:rFonts w:asciiTheme="minorBidi" w:eastAsia="Calibri" w:hAnsiTheme="minorBidi"/>
                <w:color w:val="000000"/>
                <w:highlight w:val="yellow"/>
              </w:rPr>
            </w:pPr>
            <w:r w:rsidRPr="00052C79">
              <w:rPr>
                <w:rFonts w:asciiTheme="minorBidi" w:eastAsia="Calibri" w:hAnsiTheme="minorBidi"/>
                <w:color w:val="000000"/>
              </w:rPr>
              <w:t>0.317</w:t>
            </w:r>
          </w:p>
        </w:tc>
        <w:tc>
          <w:tcPr>
            <w:tcW w:w="1309" w:type="dxa"/>
          </w:tcPr>
          <w:p w14:paraId="4F7BCBC6" w14:textId="77777777" w:rsidR="009D2A15" w:rsidRPr="00085501" w:rsidRDefault="009D2A15" w:rsidP="00924CCE">
            <w:pPr>
              <w:spacing w:after="0" w:line="240" w:lineRule="auto"/>
              <w:jc w:val="center"/>
              <w:rPr>
                <w:rFonts w:asciiTheme="minorBidi" w:eastAsia="Calibri" w:hAnsiTheme="minorBidi"/>
                <w:color w:val="000000"/>
                <w:highlight w:val="yellow"/>
              </w:rPr>
            </w:pPr>
            <w:r w:rsidRPr="00052C79">
              <w:rPr>
                <w:rFonts w:asciiTheme="minorBidi" w:eastAsia="Calibri" w:hAnsiTheme="minorBidi"/>
                <w:color w:val="000000"/>
              </w:rPr>
              <w:t>0.457</w:t>
            </w:r>
          </w:p>
        </w:tc>
        <w:tc>
          <w:tcPr>
            <w:tcW w:w="1310" w:type="dxa"/>
          </w:tcPr>
          <w:p w14:paraId="5B4543F1" w14:textId="77777777" w:rsidR="009D2A15" w:rsidRPr="00085501" w:rsidRDefault="009D2A15" w:rsidP="00924CCE">
            <w:pPr>
              <w:spacing w:after="0" w:line="240" w:lineRule="auto"/>
              <w:jc w:val="center"/>
              <w:rPr>
                <w:rFonts w:asciiTheme="minorBidi" w:eastAsia="Calibri" w:hAnsiTheme="minorBidi"/>
                <w:color w:val="000000"/>
                <w:highlight w:val="yellow"/>
              </w:rPr>
            </w:pPr>
            <w:r w:rsidRPr="00052C79">
              <w:rPr>
                <w:rFonts w:asciiTheme="minorBidi" w:eastAsia="Calibri" w:hAnsiTheme="minorBidi"/>
                <w:color w:val="000000"/>
              </w:rPr>
              <w:t>0.441</w:t>
            </w:r>
          </w:p>
        </w:tc>
        <w:tc>
          <w:tcPr>
            <w:tcW w:w="841" w:type="dxa"/>
          </w:tcPr>
          <w:p w14:paraId="0B4C6CAA" w14:textId="77777777" w:rsidR="009D2A15" w:rsidRPr="00085501" w:rsidRDefault="009D2A15" w:rsidP="00924CCE">
            <w:pPr>
              <w:spacing w:after="0" w:line="240" w:lineRule="auto"/>
              <w:jc w:val="center"/>
              <w:rPr>
                <w:rFonts w:asciiTheme="minorBidi" w:eastAsia="Calibri" w:hAnsiTheme="minorBidi"/>
                <w:color w:val="000000"/>
                <w:highlight w:val="yellow"/>
              </w:rPr>
            </w:pPr>
            <w:r w:rsidRPr="00052C79">
              <w:rPr>
                <w:rFonts w:asciiTheme="minorBidi" w:eastAsia="Calibri" w:hAnsiTheme="minorBidi"/>
                <w:color w:val="000000"/>
              </w:rPr>
              <w:t>0.398</w:t>
            </w:r>
          </w:p>
        </w:tc>
        <w:tc>
          <w:tcPr>
            <w:tcW w:w="1309" w:type="dxa"/>
          </w:tcPr>
          <w:p w14:paraId="0DF16FC1" w14:textId="77777777" w:rsidR="009D2A15" w:rsidRPr="00085501" w:rsidRDefault="009D2A15" w:rsidP="00924CCE">
            <w:pPr>
              <w:spacing w:after="0" w:line="240" w:lineRule="auto"/>
              <w:jc w:val="center"/>
              <w:rPr>
                <w:rFonts w:asciiTheme="minorBidi" w:eastAsia="Calibri" w:hAnsiTheme="minorBidi"/>
                <w:color w:val="000000"/>
                <w:highlight w:val="yellow"/>
              </w:rPr>
            </w:pPr>
            <w:r w:rsidRPr="00052C79">
              <w:rPr>
                <w:rFonts w:asciiTheme="minorBidi" w:eastAsia="Calibri" w:hAnsiTheme="minorBidi"/>
                <w:color w:val="000000"/>
              </w:rPr>
              <w:t>0.552</w:t>
            </w:r>
          </w:p>
        </w:tc>
        <w:tc>
          <w:tcPr>
            <w:tcW w:w="1310" w:type="dxa"/>
          </w:tcPr>
          <w:p w14:paraId="02590939" w14:textId="77777777" w:rsidR="009D2A15" w:rsidRPr="00085501" w:rsidRDefault="009D2A15" w:rsidP="00924CCE">
            <w:pPr>
              <w:spacing w:after="0" w:line="240" w:lineRule="auto"/>
              <w:jc w:val="center"/>
              <w:rPr>
                <w:rFonts w:asciiTheme="minorBidi" w:eastAsia="Calibri" w:hAnsiTheme="minorBidi"/>
                <w:color w:val="000000"/>
                <w:highlight w:val="yellow"/>
              </w:rPr>
            </w:pPr>
            <w:r w:rsidRPr="00052C79">
              <w:rPr>
                <w:rFonts w:asciiTheme="minorBidi" w:eastAsia="Calibri" w:hAnsiTheme="minorBidi"/>
                <w:color w:val="000000"/>
              </w:rPr>
              <w:t>0.530</w:t>
            </w:r>
          </w:p>
        </w:tc>
        <w:tc>
          <w:tcPr>
            <w:tcW w:w="841" w:type="dxa"/>
          </w:tcPr>
          <w:p w14:paraId="2CC37579" w14:textId="77777777" w:rsidR="009D2A15" w:rsidRPr="00085501" w:rsidRDefault="009D2A15" w:rsidP="00924CCE">
            <w:pPr>
              <w:spacing w:after="0" w:line="240" w:lineRule="auto"/>
              <w:jc w:val="center"/>
              <w:rPr>
                <w:rFonts w:asciiTheme="minorBidi" w:eastAsia="Calibri" w:hAnsiTheme="minorBidi"/>
                <w:color w:val="000000"/>
                <w:highlight w:val="yellow"/>
              </w:rPr>
            </w:pPr>
            <w:r w:rsidRPr="00052C79">
              <w:rPr>
                <w:rFonts w:asciiTheme="minorBidi" w:eastAsia="Calibri" w:hAnsiTheme="minorBidi"/>
                <w:color w:val="000000"/>
              </w:rPr>
              <w:t>0.483</w:t>
            </w:r>
          </w:p>
        </w:tc>
        <w:tc>
          <w:tcPr>
            <w:tcW w:w="1309" w:type="dxa"/>
          </w:tcPr>
          <w:p w14:paraId="617E6B6A" w14:textId="77777777" w:rsidR="009D2A15" w:rsidRPr="00085501" w:rsidRDefault="009D2A15" w:rsidP="00924CCE">
            <w:pPr>
              <w:spacing w:after="0" w:line="240" w:lineRule="auto"/>
              <w:jc w:val="center"/>
              <w:rPr>
                <w:rFonts w:asciiTheme="minorBidi" w:eastAsia="Calibri" w:hAnsiTheme="minorBidi"/>
                <w:color w:val="000000"/>
                <w:highlight w:val="yellow"/>
              </w:rPr>
            </w:pPr>
            <w:r w:rsidRPr="00052C79">
              <w:rPr>
                <w:rFonts w:asciiTheme="minorBidi" w:eastAsia="Calibri" w:hAnsiTheme="minorBidi"/>
                <w:color w:val="000000"/>
              </w:rPr>
              <w:t>0.649</w:t>
            </w:r>
          </w:p>
        </w:tc>
        <w:tc>
          <w:tcPr>
            <w:tcW w:w="1311" w:type="dxa"/>
          </w:tcPr>
          <w:p w14:paraId="49EBA4CA" w14:textId="77777777" w:rsidR="009D2A15" w:rsidRPr="00085501" w:rsidRDefault="009D2A15" w:rsidP="00924CCE">
            <w:pPr>
              <w:spacing w:after="0" w:line="240" w:lineRule="auto"/>
              <w:jc w:val="center"/>
              <w:rPr>
                <w:rFonts w:asciiTheme="minorBidi" w:eastAsia="Calibri" w:hAnsiTheme="minorBidi"/>
                <w:color w:val="000000"/>
                <w:highlight w:val="yellow"/>
              </w:rPr>
            </w:pPr>
            <w:r w:rsidRPr="00052C79">
              <w:rPr>
                <w:rFonts w:asciiTheme="minorBidi" w:eastAsia="Calibri" w:hAnsiTheme="minorBidi"/>
                <w:color w:val="000000"/>
              </w:rPr>
              <w:t>0.618</w:t>
            </w:r>
          </w:p>
        </w:tc>
      </w:tr>
      <w:tr w:rsidR="009D2A15" w:rsidRPr="00C76A19" w14:paraId="0ACD67AE" w14:textId="77777777" w:rsidTr="00924CCE">
        <w:trPr>
          <w:cantSplit/>
          <w:trHeight w:val="24"/>
        </w:trPr>
        <w:tc>
          <w:tcPr>
            <w:tcW w:w="1313" w:type="dxa"/>
          </w:tcPr>
          <w:p w14:paraId="3C9158FA" w14:textId="77777777" w:rsidR="009D2A15" w:rsidRPr="00085501" w:rsidRDefault="00000000" w:rsidP="00924CCE">
            <w:pPr>
              <w:spacing w:after="0" w:line="240" w:lineRule="auto"/>
              <w:jc w:val="center"/>
              <w:rPr>
                <w:rFonts w:asciiTheme="minorBidi" w:eastAsia="Calibri" w:hAnsiTheme="minorBidi"/>
              </w:rPr>
            </w:pPr>
            <m:oMathPara>
              <m:oMath>
                <m:sSub>
                  <m:sSubPr>
                    <m:ctrlPr>
                      <w:rPr>
                        <w:rFonts w:ascii="Cambria Math" w:eastAsia="Calibri" w:hAnsi="Cambria Math"/>
                        <w:i/>
                      </w:rPr>
                    </m:ctrlPr>
                  </m:sSubPr>
                  <m:e>
                    <m:r>
                      <w:rPr>
                        <w:rFonts w:ascii="Cambria Math" w:eastAsia="Calibri" w:hAnsi="Cambria Math"/>
                      </w:rPr>
                      <m:t>λ</m:t>
                    </m:r>
                  </m:e>
                  <m:sub>
                    <m:r>
                      <w:rPr>
                        <w:rFonts w:ascii="Cambria Math" w:eastAsia="Calibri" w:hAnsi="Cambria Math"/>
                      </w:rPr>
                      <m:t>d</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λ</m:t>
                    </m:r>
                  </m:e>
                  <m:sub>
                    <m:r>
                      <w:rPr>
                        <w:rFonts w:ascii="Cambria Math" w:eastAsia="Calibri" w:hAnsi="Cambria Math"/>
                      </w:rPr>
                      <m:t>u</m:t>
                    </m:r>
                  </m:sub>
                </m:sSub>
              </m:oMath>
            </m:oMathPara>
          </w:p>
        </w:tc>
        <w:tc>
          <w:tcPr>
            <w:tcW w:w="3460" w:type="dxa"/>
            <w:gridSpan w:val="3"/>
          </w:tcPr>
          <w:p w14:paraId="2F0F45F7" w14:textId="77777777" w:rsidR="009D2A15" w:rsidRPr="00085501" w:rsidRDefault="009D2A15" w:rsidP="00924CCE">
            <w:pPr>
              <w:spacing w:after="0" w:line="240" w:lineRule="auto"/>
              <w:jc w:val="center"/>
              <w:rPr>
                <w:rFonts w:asciiTheme="minorBidi" w:eastAsia="Calibri" w:hAnsiTheme="minorBidi"/>
                <w:color w:val="000000"/>
              </w:rPr>
            </w:pPr>
            <w:r w:rsidRPr="00052C79">
              <w:rPr>
                <w:rFonts w:asciiTheme="minorBidi" w:eastAsia="Calibri" w:hAnsiTheme="minorBidi"/>
                <w:color w:val="000000"/>
              </w:rPr>
              <w:t>0.</w:t>
            </w:r>
            <w:r>
              <w:rPr>
                <w:rFonts w:asciiTheme="minorBidi" w:eastAsia="Calibri" w:hAnsiTheme="minorBidi"/>
                <w:color w:val="000000"/>
              </w:rPr>
              <w:t>95</w:t>
            </w:r>
            <w:r w:rsidRPr="00052C79">
              <w:rPr>
                <w:rFonts w:asciiTheme="minorBidi" w:eastAsia="Calibri" w:hAnsiTheme="minorBidi"/>
                <w:color w:val="000000"/>
              </w:rPr>
              <w:t>/0.</w:t>
            </w:r>
            <w:r>
              <w:rPr>
                <w:rFonts w:asciiTheme="minorBidi" w:eastAsia="Calibri" w:hAnsiTheme="minorBidi"/>
                <w:color w:val="000000"/>
              </w:rPr>
              <w:t>95</w:t>
            </w:r>
          </w:p>
        </w:tc>
        <w:tc>
          <w:tcPr>
            <w:tcW w:w="3460" w:type="dxa"/>
            <w:gridSpan w:val="3"/>
          </w:tcPr>
          <w:p w14:paraId="77FBD1B8" w14:textId="77777777" w:rsidR="009D2A15" w:rsidRPr="00085501" w:rsidRDefault="009D2A15" w:rsidP="00924CCE">
            <w:pPr>
              <w:spacing w:after="0" w:line="240" w:lineRule="auto"/>
              <w:jc w:val="center"/>
              <w:rPr>
                <w:rFonts w:asciiTheme="minorBidi" w:eastAsia="Calibri" w:hAnsiTheme="minorBidi"/>
                <w:color w:val="000000"/>
              </w:rPr>
            </w:pPr>
            <w:r>
              <w:rPr>
                <w:rFonts w:asciiTheme="minorBidi" w:eastAsia="Calibri" w:hAnsiTheme="minorBidi"/>
                <w:color w:val="000000"/>
              </w:rPr>
              <w:t>1</w:t>
            </w:r>
            <w:r w:rsidRPr="00052C79">
              <w:rPr>
                <w:rFonts w:asciiTheme="minorBidi" w:eastAsia="Calibri" w:hAnsiTheme="minorBidi"/>
                <w:color w:val="000000"/>
              </w:rPr>
              <w:t>.</w:t>
            </w:r>
            <w:r>
              <w:rPr>
                <w:rFonts w:asciiTheme="minorBidi" w:eastAsia="Calibri" w:hAnsiTheme="minorBidi"/>
                <w:color w:val="000000"/>
              </w:rPr>
              <w:t>43</w:t>
            </w:r>
            <w:r w:rsidRPr="00052C79">
              <w:rPr>
                <w:rFonts w:asciiTheme="minorBidi" w:eastAsia="Calibri" w:hAnsiTheme="minorBidi"/>
                <w:color w:val="000000"/>
              </w:rPr>
              <w:t>/</w:t>
            </w:r>
            <w:r>
              <w:rPr>
                <w:rFonts w:asciiTheme="minorBidi" w:eastAsia="Calibri" w:hAnsiTheme="minorBidi"/>
                <w:color w:val="000000"/>
              </w:rPr>
              <w:t>1</w:t>
            </w:r>
            <w:r w:rsidRPr="00052C79">
              <w:rPr>
                <w:rFonts w:asciiTheme="minorBidi" w:eastAsia="Calibri" w:hAnsiTheme="minorBidi"/>
                <w:color w:val="000000"/>
              </w:rPr>
              <w:t>.</w:t>
            </w:r>
            <w:r>
              <w:rPr>
                <w:rFonts w:asciiTheme="minorBidi" w:eastAsia="Calibri" w:hAnsiTheme="minorBidi"/>
                <w:color w:val="000000"/>
              </w:rPr>
              <w:t>43</w:t>
            </w:r>
          </w:p>
        </w:tc>
        <w:tc>
          <w:tcPr>
            <w:tcW w:w="3461" w:type="dxa"/>
            <w:gridSpan w:val="3"/>
          </w:tcPr>
          <w:p w14:paraId="12A97A81" w14:textId="77777777" w:rsidR="009D2A15" w:rsidRPr="00085501" w:rsidRDefault="009D2A15" w:rsidP="00924CCE">
            <w:pPr>
              <w:spacing w:after="0" w:line="240" w:lineRule="auto"/>
              <w:jc w:val="center"/>
              <w:rPr>
                <w:rFonts w:asciiTheme="minorBidi" w:eastAsia="Calibri" w:hAnsiTheme="minorBidi"/>
                <w:color w:val="000000"/>
              </w:rPr>
            </w:pPr>
            <w:r w:rsidRPr="00052C79">
              <w:rPr>
                <w:rFonts w:asciiTheme="minorBidi" w:eastAsia="Calibri" w:hAnsiTheme="minorBidi"/>
                <w:color w:val="000000"/>
              </w:rPr>
              <w:t>1.</w:t>
            </w:r>
            <w:r>
              <w:rPr>
                <w:rFonts w:asciiTheme="minorBidi" w:eastAsia="Calibri" w:hAnsiTheme="minorBidi"/>
                <w:color w:val="000000"/>
              </w:rPr>
              <w:t>90</w:t>
            </w:r>
            <w:r w:rsidRPr="00052C79">
              <w:rPr>
                <w:rFonts w:asciiTheme="minorBidi" w:eastAsia="Calibri" w:hAnsiTheme="minorBidi"/>
                <w:color w:val="000000"/>
              </w:rPr>
              <w:t>/1.</w:t>
            </w:r>
            <w:r>
              <w:rPr>
                <w:rFonts w:asciiTheme="minorBidi" w:eastAsia="Calibri" w:hAnsiTheme="minorBidi"/>
                <w:color w:val="000000"/>
              </w:rPr>
              <w:t>90</w:t>
            </w:r>
          </w:p>
        </w:tc>
      </w:tr>
      <w:tr w:rsidR="009D2A15" w:rsidRPr="00C76A19" w14:paraId="670FABDB" w14:textId="77777777" w:rsidTr="00924CCE">
        <w:trPr>
          <w:cantSplit/>
          <w:trHeight w:val="24"/>
        </w:trPr>
        <w:tc>
          <w:tcPr>
            <w:tcW w:w="1313" w:type="dxa"/>
          </w:tcPr>
          <w:p w14:paraId="050F3643" w14:textId="77777777" w:rsidR="009D2A15" w:rsidRPr="00085501" w:rsidRDefault="009D2A15" w:rsidP="00924CCE">
            <w:pPr>
              <w:spacing w:after="0" w:line="240" w:lineRule="auto"/>
              <w:rPr>
                <w:rFonts w:asciiTheme="minorBidi" w:eastAsia="Calibri" w:hAnsiTheme="minorBidi"/>
              </w:rPr>
            </w:pPr>
          </w:p>
        </w:tc>
        <w:tc>
          <w:tcPr>
            <w:tcW w:w="10381" w:type="dxa"/>
            <w:gridSpan w:val="9"/>
          </w:tcPr>
          <w:p w14:paraId="33A156B9" w14:textId="77777777" w:rsidR="009D2A15" w:rsidRPr="00085501" w:rsidRDefault="009D2A15" w:rsidP="00924CCE">
            <w:pPr>
              <w:spacing w:after="0" w:line="240" w:lineRule="auto"/>
              <w:rPr>
                <w:rFonts w:asciiTheme="minorBidi" w:eastAsia="Calibri" w:hAnsiTheme="minorBidi"/>
              </w:rPr>
            </w:pPr>
            <w:r w:rsidRPr="00085501">
              <w:rPr>
                <w:rFonts w:asciiTheme="minorBidi" w:eastAsia="Calibri" w:hAnsiTheme="minorBidi"/>
              </w:rPr>
              <w:t xml:space="preserve">Additional comments: </w:t>
            </w:r>
          </w:p>
          <w:p w14:paraId="4F88BB64" w14:textId="77777777" w:rsidR="009D2A15" w:rsidRPr="00085501" w:rsidRDefault="009D2A15" w:rsidP="00924CCE">
            <w:pPr>
              <w:spacing w:after="0" w:line="240" w:lineRule="auto"/>
              <w:rPr>
                <w:rFonts w:asciiTheme="minorBidi" w:eastAsia="Calibri" w:hAnsiTheme="minorBidi"/>
              </w:rPr>
            </w:pPr>
            <w:r w:rsidRPr="00085501">
              <w:rPr>
                <w:rFonts w:asciiTheme="minorBidi" w:eastAsia="Calibri" w:hAnsiTheme="minorBidi"/>
              </w:rPr>
              <w:t xml:space="preserve">DL:UL ratio 1:1 </w:t>
            </w:r>
          </w:p>
          <w:p w14:paraId="4B89D068" w14:textId="77777777" w:rsidR="009D2A15" w:rsidRPr="00085501" w:rsidRDefault="009D2A15" w:rsidP="00924CCE">
            <w:pPr>
              <w:spacing w:after="0" w:line="240" w:lineRule="auto"/>
              <w:rPr>
                <w:rFonts w:asciiTheme="minorBidi" w:eastAsia="Calibri" w:hAnsiTheme="minorBidi"/>
              </w:rPr>
            </w:pPr>
            <w:r w:rsidRPr="00085501">
              <w:rPr>
                <w:rFonts w:asciiTheme="minorBidi" w:eastAsia="Calibri" w:hAnsiTheme="minorBidi"/>
              </w:rPr>
              <w:t>Legacy TDD Slot config: {DDDSU}, with S = [12D, 2G, 0U]</w:t>
            </w:r>
          </w:p>
          <w:p w14:paraId="010D00E6" w14:textId="77777777" w:rsidR="009D2A15" w:rsidRPr="00085501" w:rsidRDefault="009D2A15" w:rsidP="00924CCE">
            <w:pPr>
              <w:spacing w:after="0" w:line="240" w:lineRule="auto"/>
              <w:rPr>
                <w:rFonts w:asciiTheme="minorBidi" w:eastAsia="Calibri" w:hAnsiTheme="minorBidi"/>
              </w:rPr>
            </w:pPr>
            <w:r w:rsidRPr="00085501">
              <w:rPr>
                <w:rFonts w:asciiTheme="minorBidi" w:eastAsia="Calibri" w:hAnsiTheme="minorBidi"/>
              </w:rPr>
              <w:t xml:space="preserve">SBFD slot config: {XXXXU}, where X denotes SBFD slot with [DUD] = [40 20 40] RB </w:t>
            </w:r>
            <w:proofErr w:type="gramStart"/>
            <w:r w:rsidRPr="00085501">
              <w:rPr>
                <w:rFonts w:asciiTheme="minorBidi" w:eastAsia="Calibri" w:hAnsiTheme="minorBidi"/>
              </w:rPr>
              <w:t>split</w:t>
            </w:r>
            <w:proofErr w:type="gramEnd"/>
            <w:r w:rsidRPr="00085501">
              <w:rPr>
                <w:rFonts w:asciiTheme="minorBidi" w:eastAsia="Calibri" w:hAnsiTheme="minorBidi"/>
              </w:rPr>
              <w:t xml:space="preserve"> and U is uplink only slot</w:t>
            </w:r>
          </w:p>
          <w:p w14:paraId="6AE8263C" w14:textId="77777777" w:rsidR="009D2A15" w:rsidRPr="00085501" w:rsidRDefault="009D2A15" w:rsidP="00924CCE">
            <w:pPr>
              <w:spacing w:after="0" w:line="240" w:lineRule="auto"/>
              <w:rPr>
                <w:rFonts w:asciiTheme="minorBidi" w:eastAsia="Calibri" w:hAnsiTheme="minorBidi"/>
              </w:rPr>
            </w:pPr>
            <w:r w:rsidRPr="00085501">
              <w:rPr>
                <w:rFonts w:asciiTheme="minorBidi" w:eastAsia="Calibri" w:hAnsiTheme="minorBidi"/>
              </w:rPr>
              <w:t xml:space="preserve">Traffic: </w:t>
            </w:r>
            <m:oMath>
              <m:sSub>
                <m:sSubPr>
                  <m:ctrlPr>
                    <w:rPr>
                      <w:rFonts w:ascii="Cambria Math" w:eastAsia="Calibri" w:hAnsi="Cambria Math"/>
                      <w:i/>
                    </w:rPr>
                  </m:ctrlPr>
                </m:sSubPr>
                <m:e>
                  <m:r>
                    <w:rPr>
                      <w:rFonts w:ascii="Cambria Math" w:eastAsia="Calibri" w:hAnsi="Cambria Math"/>
                    </w:rPr>
                    <m:t>λ</m:t>
                  </m:r>
                </m:e>
                <m:sub>
                  <m:r>
                    <w:rPr>
                      <w:rFonts w:ascii="Cambria Math" w:eastAsia="Calibri" w:hAnsi="Cambria Math"/>
                    </w:rPr>
                    <m:t>d</m:t>
                  </m:r>
                </m:sub>
              </m:sSub>
              <m:r>
                <w:rPr>
                  <w:rFonts w:ascii="Cambria Math" w:eastAsia="Calibri" w:hAnsi="Cambria Math"/>
                </w:rPr>
                <m:t xml:space="preserve">, </m:t>
              </m:r>
              <m:sSub>
                <m:sSubPr>
                  <m:ctrlPr>
                    <w:rPr>
                      <w:rFonts w:ascii="Cambria Math" w:eastAsia="Calibri" w:hAnsi="Cambria Math"/>
                      <w:i/>
                    </w:rPr>
                  </m:ctrlPr>
                </m:sSubPr>
                <m:e>
                  <m:r>
                    <w:rPr>
                      <w:rFonts w:ascii="Cambria Math" w:eastAsia="Calibri" w:hAnsi="Cambria Math"/>
                    </w:rPr>
                    <m:t>λ</m:t>
                  </m:r>
                </m:e>
                <m:sub>
                  <m:r>
                    <w:rPr>
                      <w:rFonts w:ascii="Cambria Math" w:eastAsia="Calibri" w:hAnsi="Cambria Math"/>
                    </w:rPr>
                    <m:t>u</m:t>
                  </m:r>
                </m:sub>
              </m:sSub>
            </m:oMath>
            <w:r w:rsidRPr="00085501">
              <w:rPr>
                <w:rFonts w:asciiTheme="minorBidi" w:eastAsia="Calibri" w:hAnsiTheme="minorBidi"/>
              </w:rPr>
              <w:t xml:space="preserve"> are number of packet arrivals per UE (each packet is 0.5MB)</w:t>
            </w:r>
          </w:p>
        </w:tc>
      </w:tr>
    </w:tbl>
    <w:p w14:paraId="5F40D0B1" w14:textId="77777777" w:rsidR="009D2A15" w:rsidRPr="00085501" w:rsidRDefault="009D2A15" w:rsidP="009D2A15">
      <w:pPr>
        <w:spacing w:after="120"/>
        <w:jc w:val="both"/>
        <w:rPr>
          <w:rFonts w:asciiTheme="minorBidi" w:hAnsiTheme="minorBidi"/>
        </w:rPr>
      </w:pPr>
    </w:p>
    <w:p w14:paraId="5492F1DD" w14:textId="77777777" w:rsidR="009D2A15" w:rsidRDefault="009D2A15" w:rsidP="009D2A15">
      <w:pPr>
        <w:spacing w:after="120"/>
        <w:ind w:left="2268" w:firstLine="567"/>
        <w:jc w:val="both"/>
        <w:rPr>
          <w:rFonts w:asciiTheme="minorBidi" w:hAnsiTheme="minorBidi"/>
          <w:lang w:val="en-GB"/>
        </w:rPr>
      </w:pPr>
      <w:r>
        <w:rPr>
          <w:rFonts w:asciiTheme="minorBidi" w:hAnsiTheme="minorBidi"/>
        </w:rPr>
        <w:t>T</w:t>
      </w:r>
      <w:r w:rsidRPr="002E7502">
        <w:rPr>
          <w:rFonts w:asciiTheme="minorBidi" w:hAnsiTheme="minorBidi"/>
        </w:rPr>
        <w:t xml:space="preserve">able </w:t>
      </w:r>
      <w:r>
        <w:rPr>
          <w:rFonts w:asciiTheme="minorBidi" w:hAnsiTheme="minorBidi"/>
        </w:rPr>
        <w:t>2</w:t>
      </w:r>
      <w:r w:rsidRPr="002E7502">
        <w:rPr>
          <w:rFonts w:asciiTheme="minorBidi" w:hAnsiTheme="minorBidi"/>
        </w:rPr>
        <w:t xml:space="preserve">. </w:t>
      </w:r>
      <w:r>
        <w:rPr>
          <w:rFonts w:asciiTheme="minorBidi" w:hAnsiTheme="minorBidi"/>
        </w:rPr>
        <w:t>legacy TDD vs. SBFD for 2:1 (</w:t>
      </w:r>
      <w:proofErr w:type="gramStart"/>
      <w:r>
        <w:rPr>
          <w:rFonts w:asciiTheme="minorBidi" w:hAnsiTheme="minorBidi"/>
        </w:rPr>
        <w:t>DL:UL</w:t>
      </w:r>
      <w:proofErr w:type="gramEnd"/>
      <w:r>
        <w:rPr>
          <w:rFonts w:asciiTheme="minorBidi" w:hAnsiTheme="minorBidi"/>
        </w:rPr>
        <w:t>) ratio</w:t>
      </w:r>
    </w:p>
    <w:tbl>
      <w:tblPr>
        <w:tblStyle w:val="TableGrid2"/>
        <w:tblW w:w="11694" w:type="dxa"/>
        <w:tblInd w:w="-719" w:type="dxa"/>
        <w:tblLayout w:type="fixed"/>
        <w:tblCellMar>
          <w:left w:w="0" w:type="dxa"/>
          <w:right w:w="0" w:type="dxa"/>
        </w:tblCellMar>
        <w:tblLook w:val="04A0" w:firstRow="1" w:lastRow="0" w:firstColumn="1" w:lastColumn="0" w:noHBand="0" w:noVBand="1"/>
      </w:tblPr>
      <w:tblGrid>
        <w:gridCol w:w="1313"/>
        <w:gridCol w:w="841"/>
        <w:gridCol w:w="1309"/>
        <w:gridCol w:w="1310"/>
        <w:gridCol w:w="841"/>
        <w:gridCol w:w="1309"/>
        <w:gridCol w:w="1310"/>
        <w:gridCol w:w="841"/>
        <w:gridCol w:w="1309"/>
        <w:gridCol w:w="1311"/>
      </w:tblGrid>
      <w:tr w:rsidR="009D2A15" w:rsidRPr="00C76A19" w14:paraId="59DC31A6" w14:textId="77777777" w:rsidTr="00924CCE">
        <w:trPr>
          <w:cantSplit/>
          <w:trHeight w:val="24"/>
        </w:trPr>
        <w:tc>
          <w:tcPr>
            <w:tcW w:w="1313" w:type="dxa"/>
            <w:vMerge w:val="restart"/>
          </w:tcPr>
          <w:p w14:paraId="245583C7" w14:textId="77777777" w:rsidR="009D2A15" w:rsidRPr="002928C9" w:rsidRDefault="009D2A15" w:rsidP="00924CCE">
            <w:pPr>
              <w:spacing w:after="0" w:line="240" w:lineRule="auto"/>
              <w:jc w:val="center"/>
              <w:rPr>
                <w:rFonts w:asciiTheme="minorBidi" w:eastAsia="Calibri" w:hAnsiTheme="minorBidi"/>
              </w:rPr>
            </w:pPr>
          </w:p>
          <w:p w14:paraId="7FAD309F" w14:textId="77777777" w:rsidR="009D2A15" w:rsidRPr="002928C9" w:rsidRDefault="009D2A15" w:rsidP="00924CCE">
            <w:pPr>
              <w:spacing w:after="0" w:line="240" w:lineRule="auto"/>
              <w:jc w:val="center"/>
              <w:rPr>
                <w:rFonts w:asciiTheme="minorBidi" w:eastAsia="Calibri" w:hAnsiTheme="minorBidi"/>
              </w:rPr>
            </w:pPr>
            <w:r w:rsidRPr="002928C9">
              <w:rPr>
                <w:rFonts w:asciiTheme="minorBidi" w:eastAsia="Calibri" w:hAnsiTheme="minorBidi"/>
              </w:rPr>
              <w:t>Reported parameters</w:t>
            </w:r>
          </w:p>
        </w:tc>
        <w:tc>
          <w:tcPr>
            <w:tcW w:w="10381" w:type="dxa"/>
            <w:gridSpan w:val="9"/>
          </w:tcPr>
          <w:p w14:paraId="322F40F8" w14:textId="77777777" w:rsidR="009D2A15" w:rsidRPr="002928C9" w:rsidRDefault="009D2A15" w:rsidP="00924CCE">
            <w:pPr>
              <w:spacing w:after="0" w:line="240" w:lineRule="auto"/>
              <w:jc w:val="center"/>
              <w:rPr>
                <w:rFonts w:asciiTheme="minorBidi" w:eastAsia="Calibri" w:hAnsiTheme="minorBidi"/>
                <w:u w:val="single"/>
              </w:rPr>
            </w:pPr>
            <w:r w:rsidRPr="002928C9">
              <w:rPr>
                <w:rFonts w:asciiTheme="minorBidi" w:eastAsia="Calibri" w:hAnsiTheme="minorBidi"/>
              </w:rPr>
              <w:t xml:space="preserve">DL/UL ratio </w:t>
            </w:r>
            <w:r>
              <w:rPr>
                <w:rFonts w:asciiTheme="minorBidi" w:eastAsia="Calibri" w:hAnsiTheme="minorBidi"/>
              </w:rPr>
              <w:t>2</w:t>
            </w:r>
            <w:r w:rsidRPr="002928C9">
              <w:rPr>
                <w:rFonts w:asciiTheme="minorBidi" w:eastAsia="Calibri" w:hAnsiTheme="minorBidi"/>
              </w:rPr>
              <w:t>/1</w:t>
            </w:r>
          </w:p>
        </w:tc>
      </w:tr>
      <w:tr w:rsidR="009D2A15" w:rsidRPr="00C76A19" w14:paraId="1C78D648" w14:textId="77777777" w:rsidTr="00924CCE">
        <w:trPr>
          <w:cantSplit/>
          <w:trHeight w:val="24"/>
        </w:trPr>
        <w:tc>
          <w:tcPr>
            <w:tcW w:w="1313" w:type="dxa"/>
            <w:vMerge/>
          </w:tcPr>
          <w:p w14:paraId="6F69990D" w14:textId="77777777" w:rsidR="009D2A15" w:rsidRPr="002928C9" w:rsidRDefault="009D2A15" w:rsidP="00924CCE">
            <w:pPr>
              <w:spacing w:after="0" w:line="240" w:lineRule="auto"/>
              <w:jc w:val="center"/>
              <w:rPr>
                <w:rFonts w:asciiTheme="minorBidi" w:eastAsia="Calibri" w:hAnsiTheme="minorBidi"/>
              </w:rPr>
            </w:pPr>
          </w:p>
        </w:tc>
        <w:tc>
          <w:tcPr>
            <w:tcW w:w="841" w:type="dxa"/>
          </w:tcPr>
          <w:p w14:paraId="41216934" w14:textId="77777777" w:rsidR="009D2A15" w:rsidRPr="002928C9" w:rsidRDefault="009D2A15" w:rsidP="00924CCE">
            <w:pPr>
              <w:spacing w:after="0" w:line="240" w:lineRule="auto"/>
              <w:jc w:val="center"/>
              <w:rPr>
                <w:rFonts w:asciiTheme="minorBidi" w:eastAsia="Calibri" w:hAnsiTheme="minorBidi"/>
              </w:rPr>
            </w:pPr>
            <w:r w:rsidRPr="002928C9">
              <w:rPr>
                <w:rFonts w:asciiTheme="minorBidi" w:eastAsia="Calibri" w:hAnsiTheme="minorBidi"/>
              </w:rPr>
              <w:t>Legacy TDD</w:t>
            </w:r>
          </w:p>
        </w:tc>
        <w:tc>
          <w:tcPr>
            <w:tcW w:w="1309" w:type="dxa"/>
          </w:tcPr>
          <w:p w14:paraId="39CDD5DE" w14:textId="77777777" w:rsidR="009D2A15" w:rsidRPr="002928C9" w:rsidRDefault="009D2A15" w:rsidP="00924CCE">
            <w:pPr>
              <w:spacing w:after="0" w:line="240" w:lineRule="auto"/>
              <w:jc w:val="center"/>
              <w:rPr>
                <w:rFonts w:asciiTheme="minorBidi" w:eastAsia="Calibri" w:hAnsiTheme="minorBidi"/>
              </w:rPr>
            </w:pPr>
            <w:r w:rsidRPr="002928C9">
              <w:rPr>
                <w:rFonts w:asciiTheme="minorBidi" w:eastAsia="Calibri" w:hAnsiTheme="minorBidi"/>
              </w:rPr>
              <w:t xml:space="preserve">SBFD Opt.1 </w:t>
            </w:r>
          </w:p>
        </w:tc>
        <w:tc>
          <w:tcPr>
            <w:tcW w:w="1310" w:type="dxa"/>
          </w:tcPr>
          <w:p w14:paraId="289287A8" w14:textId="77777777" w:rsidR="009D2A15" w:rsidRPr="002928C9" w:rsidRDefault="009D2A15" w:rsidP="00924CCE">
            <w:pPr>
              <w:spacing w:after="0" w:line="240" w:lineRule="auto"/>
              <w:jc w:val="center"/>
              <w:rPr>
                <w:rFonts w:asciiTheme="minorBidi" w:eastAsia="Calibri" w:hAnsiTheme="minorBidi"/>
              </w:rPr>
            </w:pPr>
            <w:r w:rsidRPr="002928C9">
              <w:rPr>
                <w:rFonts w:asciiTheme="minorBidi" w:eastAsia="Calibri" w:hAnsiTheme="minorBidi"/>
              </w:rPr>
              <w:t>SBFD Opt. 2</w:t>
            </w:r>
          </w:p>
        </w:tc>
        <w:tc>
          <w:tcPr>
            <w:tcW w:w="841" w:type="dxa"/>
          </w:tcPr>
          <w:p w14:paraId="186B01FD" w14:textId="77777777" w:rsidR="009D2A15" w:rsidRPr="002928C9" w:rsidRDefault="009D2A15" w:rsidP="00924CCE">
            <w:pPr>
              <w:spacing w:after="0" w:line="240" w:lineRule="auto"/>
              <w:jc w:val="center"/>
              <w:rPr>
                <w:rFonts w:asciiTheme="minorBidi" w:eastAsia="Calibri" w:hAnsiTheme="minorBidi"/>
                <w:lang w:val="de-DE"/>
              </w:rPr>
            </w:pPr>
            <w:r w:rsidRPr="002928C9">
              <w:rPr>
                <w:rFonts w:asciiTheme="minorBidi" w:eastAsia="Calibri" w:hAnsiTheme="minorBidi"/>
              </w:rPr>
              <w:t>Legacy TDD</w:t>
            </w:r>
          </w:p>
        </w:tc>
        <w:tc>
          <w:tcPr>
            <w:tcW w:w="1309" w:type="dxa"/>
          </w:tcPr>
          <w:p w14:paraId="5C380519" w14:textId="77777777" w:rsidR="009D2A15" w:rsidRPr="002928C9" w:rsidRDefault="009D2A15" w:rsidP="00924CCE">
            <w:pPr>
              <w:spacing w:after="0" w:line="240" w:lineRule="auto"/>
              <w:jc w:val="center"/>
              <w:rPr>
                <w:rFonts w:asciiTheme="minorBidi" w:eastAsia="Calibri" w:hAnsiTheme="minorBidi"/>
                <w:lang w:val="de-DE"/>
              </w:rPr>
            </w:pPr>
            <w:r w:rsidRPr="002928C9">
              <w:rPr>
                <w:rFonts w:asciiTheme="minorBidi" w:eastAsia="Calibri" w:hAnsiTheme="minorBidi"/>
              </w:rPr>
              <w:t>SBFD Opt. 1</w:t>
            </w:r>
          </w:p>
        </w:tc>
        <w:tc>
          <w:tcPr>
            <w:tcW w:w="1310" w:type="dxa"/>
          </w:tcPr>
          <w:p w14:paraId="6C288724" w14:textId="77777777" w:rsidR="009D2A15" w:rsidRPr="002928C9" w:rsidRDefault="009D2A15" w:rsidP="00924CCE">
            <w:pPr>
              <w:spacing w:after="0" w:line="240" w:lineRule="auto"/>
              <w:jc w:val="center"/>
              <w:rPr>
                <w:rFonts w:asciiTheme="minorBidi" w:eastAsia="Calibri" w:hAnsiTheme="minorBidi"/>
                <w:lang w:val="de-DE"/>
              </w:rPr>
            </w:pPr>
            <w:r w:rsidRPr="002928C9">
              <w:rPr>
                <w:rFonts w:asciiTheme="minorBidi" w:eastAsia="Calibri" w:hAnsiTheme="minorBidi"/>
              </w:rPr>
              <w:t xml:space="preserve">SBFD Opt. 2 </w:t>
            </w:r>
          </w:p>
        </w:tc>
        <w:tc>
          <w:tcPr>
            <w:tcW w:w="841" w:type="dxa"/>
          </w:tcPr>
          <w:p w14:paraId="69D561F8" w14:textId="77777777" w:rsidR="009D2A15" w:rsidRPr="002928C9" w:rsidRDefault="009D2A15" w:rsidP="00924CCE">
            <w:pPr>
              <w:spacing w:after="0" w:line="240" w:lineRule="auto"/>
              <w:jc w:val="center"/>
              <w:rPr>
                <w:rFonts w:asciiTheme="minorBidi" w:eastAsia="Calibri" w:hAnsiTheme="minorBidi"/>
                <w:lang w:val="de-DE"/>
              </w:rPr>
            </w:pPr>
            <w:r w:rsidRPr="002928C9">
              <w:rPr>
                <w:rFonts w:asciiTheme="minorBidi" w:eastAsia="Calibri" w:hAnsiTheme="minorBidi"/>
              </w:rPr>
              <w:t>Legacy TDD</w:t>
            </w:r>
          </w:p>
        </w:tc>
        <w:tc>
          <w:tcPr>
            <w:tcW w:w="1309" w:type="dxa"/>
          </w:tcPr>
          <w:p w14:paraId="3A1C4488" w14:textId="77777777" w:rsidR="009D2A15" w:rsidRPr="002928C9" w:rsidRDefault="009D2A15" w:rsidP="00924CCE">
            <w:pPr>
              <w:spacing w:after="0" w:line="240" w:lineRule="auto"/>
              <w:jc w:val="center"/>
              <w:rPr>
                <w:rFonts w:asciiTheme="minorBidi" w:eastAsia="Calibri" w:hAnsiTheme="minorBidi"/>
                <w:lang w:val="de-DE"/>
              </w:rPr>
            </w:pPr>
            <w:r w:rsidRPr="002928C9">
              <w:rPr>
                <w:rFonts w:asciiTheme="minorBidi" w:eastAsia="Calibri" w:hAnsiTheme="minorBidi"/>
              </w:rPr>
              <w:t>SBFD Opt. 1</w:t>
            </w:r>
          </w:p>
        </w:tc>
        <w:tc>
          <w:tcPr>
            <w:tcW w:w="1311" w:type="dxa"/>
          </w:tcPr>
          <w:p w14:paraId="697DDC49" w14:textId="77777777" w:rsidR="009D2A15" w:rsidRPr="002928C9" w:rsidRDefault="009D2A15" w:rsidP="00924CCE">
            <w:pPr>
              <w:spacing w:after="0" w:line="240" w:lineRule="auto"/>
              <w:jc w:val="center"/>
              <w:rPr>
                <w:rFonts w:asciiTheme="minorBidi" w:eastAsia="Calibri" w:hAnsiTheme="minorBidi"/>
                <w:lang w:val="de-DE"/>
              </w:rPr>
            </w:pPr>
            <w:r w:rsidRPr="002928C9">
              <w:rPr>
                <w:rFonts w:asciiTheme="minorBidi" w:eastAsia="Calibri" w:hAnsiTheme="minorBidi"/>
              </w:rPr>
              <w:t>SBFD Opt. 2</w:t>
            </w:r>
          </w:p>
        </w:tc>
      </w:tr>
      <w:tr w:rsidR="009D2A15" w:rsidRPr="00C76A19" w14:paraId="615097BB" w14:textId="77777777" w:rsidTr="00924CCE">
        <w:trPr>
          <w:cantSplit/>
          <w:trHeight w:val="623"/>
        </w:trPr>
        <w:tc>
          <w:tcPr>
            <w:tcW w:w="1313" w:type="dxa"/>
          </w:tcPr>
          <w:p w14:paraId="62C14200" w14:textId="77777777" w:rsidR="009D2A15" w:rsidRPr="002928C9" w:rsidRDefault="009D2A15" w:rsidP="00924CCE">
            <w:pPr>
              <w:spacing w:after="0" w:line="240" w:lineRule="auto"/>
              <w:jc w:val="center"/>
              <w:rPr>
                <w:rFonts w:asciiTheme="minorBidi" w:eastAsia="Calibri" w:hAnsiTheme="minorBidi"/>
              </w:rPr>
            </w:pPr>
            <w:r w:rsidRPr="002928C9">
              <w:rPr>
                <w:rFonts w:asciiTheme="minorBidi" w:eastAsia="Calibri" w:hAnsiTheme="minorBidi"/>
              </w:rPr>
              <w:t>Mean</w:t>
            </w:r>
            <w:r>
              <w:rPr>
                <w:rFonts w:asciiTheme="minorBidi" w:eastAsia="Calibri" w:hAnsiTheme="minorBidi"/>
              </w:rPr>
              <w:t xml:space="preserve"> DL </w:t>
            </w:r>
            <w:r w:rsidRPr="002928C9">
              <w:rPr>
                <w:rFonts w:asciiTheme="minorBidi" w:eastAsia="Calibri" w:hAnsiTheme="minorBidi"/>
              </w:rPr>
              <w:t>UPT</w:t>
            </w:r>
          </w:p>
          <w:p w14:paraId="2B0DDC88" w14:textId="77777777" w:rsidR="009D2A15" w:rsidRPr="002928C9" w:rsidRDefault="009D2A15" w:rsidP="00924CCE">
            <w:pPr>
              <w:spacing w:after="0" w:line="240" w:lineRule="auto"/>
              <w:jc w:val="center"/>
              <w:rPr>
                <w:rFonts w:asciiTheme="minorBidi" w:eastAsia="Calibri" w:hAnsiTheme="minorBidi"/>
              </w:rPr>
            </w:pPr>
            <w:r w:rsidRPr="002928C9">
              <w:rPr>
                <w:rFonts w:asciiTheme="minorBidi" w:eastAsia="Calibri" w:hAnsiTheme="minorBidi"/>
              </w:rPr>
              <w:t>[Mbps]</w:t>
            </w:r>
          </w:p>
        </w:tc>
        <w:tc>
          <w:tcPr>
            <w:tcW w:w="841" w:type="dxa"/>
            <w:tcBorders>
              <w:top w:val="single" w:sz="4" w:space="0" w:color="auto"/>
              <w:left w:val="single" w:sz="4" w:space="0" w:color="auto"/>
              <w:right w:val="single" w:sz="4" w:space="0" w:color="auto"/>
            </w:tcBorders>
            <w:shd w:val="clear" w:color="auto" w:fill="auto"/>
            <w:vAlign w:val="bottom"/>
          </w:tcPr>
          <w:p w14:paraId="4DD221C6" w14:textId="77777777" w:rsidR="009D2A15" w:rsidRPr="00085501" w:rsidRDefault="009D2A15" w:rsidP="00924CCE">
            <w:pPr>
              <w:spacing w:after="0" w:line="240" w:lineRule="auto"/>
              <w:jc w:val="center"/>
              <w:rPr>
                <w:rFonts w:ascii="Arial" w:eastAsia="Calibri" w:hAnsi="Arial" w:cs="Arial"/>
                <w:lang w:eastAsia="x-none"/>
              </w:rPr>
            </w:pPr>
            <w:r w:rsidRPr="00085501">
              <w:rPr>
                <w:rFonts w:ascii="Arial" w:hAnsi="Arial" w:cs="Arial"/>
                <w:lang w:eastAsia="x-none"/>
              </w:rPr>
              <w:t>357.716</w:t>
            </w:r>
          </w:p>
        </w:tc>
        <w:tc>
          <w:tcPr>
            <w:tcW w:w="1309" w:type="dxa"/>
            <w:tcBorders>
              <w:top w:val="single" w:sz="4" w:space="0" w:color="auto"/>
              <w:left w:val="nil"/>
              <w:right w:val="single" w:sz="4" w:space="0" w:color="auto"/>
            </w:tcBorders>
            <w:shd w:val="clear" w:color="auto" w:fill="auto"/>
            <w:vAlign w:val="bottom"/>
          </w:tcPr>
          <w:p w14:paraId="11669701" w14:textId="77777777" w:rsidR="009D2A15" w:rsidRPr="00085501" w:rsidRDefault="009D2A15" w:rsidP="00924CCE">
            <w:pPr>
              <w:spacing w:after="0" w:line="240" w:lineRule="auto"/>
              <w:jc w:val="center"/>
              <w:rPr>
                <w:rFonts w:ascii="Arial" w:eastAsia="Calibri" w:hAnsi="Arial" w:cs="Arial"/>
                <w:lang w:eastAsia="x-none"/>
              </w:rPr>
            </w:pPr>
            <w:r w:rsidRPr="00085501">
              <w:rPr>
                <w:rFonts w:ascii="Arial" w:hAnsi="Arial" w:cs="Arial"/>
                <w:lang w:eastAsia="x-none"/>
              </w:rPr>
              <w:t>285.788</w:t>
            </w:r>
          </w:p>
        </w:tc>
        <w:tc>
          <w:tcPr>
            <w:tcW w:w="1310" w:type="dxa"/>
            <w:tcBorders>
              <w:top w:val="single" w:sz="4" w:space="0" w:color="auto"/>
              <w:left w:val="nil"/>
              <w:right w:val="single" w:sz="4" w:space="0" w:color="auto"/>
            </w:tcBorders>
            <w:shd w:val="clear" w:color="auto" w:fill="auto"/>
            <w:vAlign w:val="bottom"/>
          </w:tcPr>
          <w:p w14:paraId="27BBAE52" w14:textId="77777777" w:rsidR="009D2A15" w:rsidRPr="00085501" w:rsidRDefault="009D2A15" w:rsidP="00924CCE">
            <w:pPr>
              <w:spacing w:after="0" w:line="240" w:lineRule="auto"/>
              <w:jc w:val="center"/>
              <w:rPr>
                <w:rFonts w:ascii="Arial" w:eastAsia="Calibri" w:hAnsi="Arial" w:cs="Arial"/>
                <w:color w:val="000000"/>
                <w:lang w:eastAsia="x-none"/>
              </w:rPr>
            </w:pPr>
            <w:r w:rsidRPr="00085501">
              <w:rPr>
                <w:rFonts w:ascii="Arial" w:hAnsi="Arial" w:cs="Arial"/>
                <w:lang w:eastAsia="x-none"/>
              </w:rPr>
              <w:t>304.297</w:t>
            </w:r>
          </w:p>
        </w:tc>
        <w:tc>
          <w:tcPr>
            <w:tcW w:w="841" w:type="dxa"/>
            <w:tcBorders>
              <w:top w:val="single" w:sz="4" w:space="0" w:color="auto"/>
              <w:left w:val="nil"/>
              <w:right w:val="single" w:sz="4" w:space="0" w:color="auto"/>
            </w:tcBorders>
            <w:shd w:val="clear" w:color="auto" w:fill="auto"/>
            <w:vAlign w:val="bottom"/>
          </w:tcPr>
          <w:p w14:paraId="661B5907" w14:textId="77777777" w:rsidR="009D2A15" w:rsidRPr="00085501" w:rsidRDefault="009D2A15" w:rsidP="00924CCE">
            <w:pPr>
              <w:spacing w:after="0" w:line="240" w:lineRule="auto"/>
              <w:rPr>
                <w:rFonts w:ascii="Arial" w:eastAsia="Calibri" w:hAnsi="Arial" w:cs="Arial"/>
                <w:lang w:eastAsia="x-none"/>
              </w:rPr>
            </w:pPr>
            <w:r w:rsidRPr="00085501">
              <w:rPr>
                <w:rFonts w:ascii="Arial" w:hAnsi="Arial" w:cs="Arial"/>
                <w:lang w:eastAsia="x-none"/>
              </w:rPr>
              <w:t>283.469</w:t>
            </w:r>
          </w:p>
        </w:tc>
        <w:tc>
          <w:tcPr>
            <w:tcW w:w="1309" w:type="dxa"/>
            <w:tcBorders>
              <w:top w:val="single" w:sz="4" w:space="0" w:color="auto"/>
              <w:left w:val="nil"/>
              <w:right w:val="single" w:sz="4" w:space="0" w:color="auto"/>
            </w:tcBorders>
            <w:shd w:val="clear" w:color="auto" w:fill="auto"/>
            <w:vAlign w:val="bottom"/>
          </w:tcPr>
          <w:p w14:paraId="42334832" w14:textId="77777777" w:rsidR="009D2A15" w:rsidRPr="00085501" w:rsidRDefault="009D2A15" w:rsidP="00924CCE">
            <w:pPr>
              <w:spacing w:after="0" w:line="240" w:lineRule="auto"/>
              <w:jc w:val="center"/>
              <w:rPr>
                <w:rFonts w:ascii="Arial" w:eastAsia="Calibri" w:hAnsi="Arial" w:cs="Arial"/>
                <w:lang w:eastAsia="x-none"/>
              </w:rPr>
            </w:pPr>
            <w:r w:rsidRPr="00085501">
              <w:rPr>
                <w:rFonts w:ascii="Arial" w:hAnsi="Arial" w:cs="Arial"/>
                <w:lang w:eastAsia="x-none"/>
              </w:rPr>
              <w:t>218.481</w:t>
            </w:r>
          </w:p>
        </w:tc>
        <w:tc>
          <w:tcPr>
            <w:tcW w:w="1310" w:type="dxa"/>
            <w:tcBorders>
              <w:top w:val="single" w:sz="4" w:space="0" w:color="auto"/>
              <w:left w:val="nil"/>
              <w:right w:val="single" w:sz="4" w:space="0" w:color="auto"/>
            </w:tcBorders>
            <w:shd w:val="clear" w:color="auto" w:fill="auto"/>
            <w:vAlign w:val="bottom"/>
          </w:tcPr>
          <w:p w14:paraId="44657A29" w14:textId="77777777" w:rsidR="009D2A15" w:rsidRPr="00085501" w:rsidRDefault="009D2A15" w:rsidP="00924CCE">
            <w:pPr>
              <w:spacing w:after="0" w:line="240" w:lineRule="auto"/>
              <w:jc w:val="center"/>
              <w:rPr>
                <w:rFonts w:ascii="Arial" w:eastAsia="Calibri" w:hAnsi="Arial" w:cs="Arial"/>
                <w:color w:val="000000"/>
                <w:lang w:eastAsia="x-none"/>
              </w:rPr>
            </w:pPr>
            <w:r w:rsidRPr="00085501">
              <w:rPr>
                <w:rFonts w:ascii="Arial" w:hAnsi="Arial" w:cs="Arial"/>
                <w:lang w:eastAsia="x-none"/>
              </w:rPr>
              <w:t>239.902</w:t>
            </w:r>
          </w:p>
        </w:tc>
        <w:tc>
          <w:tcPr>
            <w:tcW w:w="841" w:type="dxa"/>
            <w:tcBorders>
              <w:top w:val="single" w:sz="4" w:space="0" w:color="auto"/>
              <w:left w:val="nil"/>
              <w:right w:val="single" w:sz="4" w:space="0" w:color="auto"/>
            </w:tcBorders>
            <w:shd w:val="clear" w:color="auto" w:fill="auto"/>
            <w:vAlign w:val="bottom"/>
          </w:tcPr>
          <w:p w14:paraId="040C4220" w14:textId="77777777" w:rsidR="009D2A15" w:rsidRPr="00085501" w:rsidRDefault="009D2A15" w:rsidP="00924CCE">
            <w:pPr>
              <w:spacing w:after="0" w:line="240" w:lineRule="auto"/>
              <w:jc w:val="center"/>
              <w:rPr>
                <w:rFonts w:ascii="Arial" w:eastAsia="Calibri" w:hAnsi="Arial" w:cs="Arial"/>
                <w:lang w:eastAsia="x-none"/>
              </w:rPr>
            </w:pPr>
            <w:r w:rsidRPr="00085501">
              <w:rPr>
                <w:rFonts w:ascii="Arial" w:hAnsi="Arial" w:cs="Arial"/>
                <w:lang w:eastAsia="x-none"/>
              </w:rPr>
              <w:t>236.181</w:t>
            </w:r>
          </w:p>
        </w:tc>
        <w:tc>
          <w:tcPr>
            <w:tcW w:w="1309" w:type="dxa"/>
            <w:tcBorders>
              <w:top w:val="single" w:sz="4" w:space="0" w:color="auto"/>
              <w:left w:val="nil"/>
              <w:right w:val="single" w:sz="4" w:space="0" w:color="auto"/>
            </w:tcBorders>
            <w:shd w:val="clear" w:color="auto" w:fill="auto"/>
            <w:vAlign w:val="bottom"/>
          </w:tcPr>
          <w:p w14:paraId="6551872F" w14:textId="77777777" w:rsidR="009D2A15" w:rsidRPr="00085501" w:rsidRDefault="009D2A15" w:rsidP="00924CCE">
            <w:pPr>
              <w:spacing w:after="0" w:line="240" w:lineRule="auto"/>
              <w:jc w:val="center"/>
              <w:rPr>
                <w:rFonts w:ascii="Arial" w:eastAsia="Calibri" w:hAnsi="Arial" w:cs="Arial"/>
                <w:lang w:eastAsia="x-none"/>
              </w:rPr>
            </w:pPr>
            <w:r w:rsidRPr="00085501">
              <w:rPr>
                <w:rFonts w:ascii="Arial" w:hAnsi="Arial" w:cs="Arial"/>
                <w:lang w:eastAsia="x-none"/>
              </w:rPr>
              <w:t>180.952</w:t>
            </w:r>
          </w:p>
        </w:tc>
        <w:tc>
          <w:tcPr>
            <w:tcW w:w="1311" w:type="dxa"/>
            <w:tcBorders>
              <w:top w:val="single" w:sz="4" w:space="0" w:color="auto"/>
              <w:left w:val="nil"/>
              <w:right w:val="single" w:sz="4" w:space="0" w:color="auto"/>
            </w:tcBorders>
            <w:shd w:val="clear" w:color="auto" w:fill="auto"/>
            <w:vAlign w:val="bottom"/>
          </w:tcPr>
          <w:p w14:paraId="03BC13CF" w14:textId="77777777" w:rsidR="009D2A15" w:rsidRPr="00085501" w:rsidRDefault="009D2A15" w:rsidP="00924CCE">
            <w:pPr>
              <w:spacing w:after="0" w:line="240" w:lineRule="auto"/>
              <w:jc w:val="center"/>
              <w:rPr>
                <w:rFonts w:ascii="Arial" w:eastAsia="Calibri" w:hAnsi="Arial" w:cs="Arial"/>
                <w:color w:val="000000"/>
                <w:lang w:eastAsia="x-none"/>
              </w:rPr>
            </w:pPr>
            <w:r w:rsidRPr="00085501">
              <w:rPr>
                <w:rFonts w:ascii="Arial" w:hAnsi="Arial" w:cs="Arial"/>
                <w:lang w:eastAsia="x-none"/>
              </w:rPr>
              <w:t>196.853</w:t>
            </w:r>
          </w:p>
        </w:tc>
      </w:tr>
      <w:tr w:rsidR="009D2A15" w:rsidRPr="00C76A19" w14:paraId="1AE9A886" w14:textId="77777777" w:rsidTr="00924CCE">
        <w:trPr>
          <w:cantSplit/>
          <w:trHeight w:val="573"/>
        </w:trPr>
        <w:tc>
          <w:tcPr>
            <w:tcW w:w="1313" w:type="dxa"/>
          </w:tcPr>
          <w:p w14:paraId="6BD9CF3A" w14:textId="77777777" w:rsidR="009D2A15" w:rsidRPr="002928C9" w:rsidRDefault="009D2A15" w:rsidP="00924CCE">
            <w:pPr>
              <w:spacing w:after="0" w:line="240" w:lineRule="auto"/>
              <w:jc w:val="center"/>
              <w:rPr>
                <w:rFonts w:asciiTheme="minorBidi" w:eastAsia="Calibri" w:hAnsiTheme="minorBidi"/>
              </w:rPr>
            </w:pPr>
            <w:r w:rsidRPr="002928C9">
              <w:rPr>
                <w:rFonts w:asciiTheme="minorBidi" w:eastAsia="Calibri" w:hAnsiTheme="minorBidi"/>
              </w:rPr>
              <w:t>Mean</w:t>
            </w:r>
            <w:r>
              <w:rPr>
                <w:rFonts w:asciiTheme="minorBidi" w:eastAsia="Calibri" w:hAnsiTheme="minorBidi"/>
              </w:rPr>
              <w:t xml:space="preserve"> UL UPT (Mbps)</w:t>
            </w:r>
          </w:p>
        </w:tc>
        <w:tc>
          <w:tcPr>
            <w:tcW w:w="841" w:type="dxa"/>
            <w:tcBorders>
              <w:top w:val="single" w:sz="4" w:space="0" w:color="auto"/>
              <w:left w:val="single" w:sz="4" w:space="0" w:color="auto"/>
              <w:right w:val="single" w:sz="4" w:space="0" w:color="auto"/>
            </w:tcBorders>
            <w:shd w:val="clear" w:color="auto" w:fill="auto"/>
            <w:vAlign w:val="bottom"/>
          </w:tcPr>
          <w:p w14:paraId="1DEFCC4C" w14:textId="77777777" w:rsidR="009D2A15" w:rsidRPr="00085501" w:rsidRDefault="009D2A15" w:rsidP="00924CCE">
            <w:pPr>
              <w:spacing w:after="0" w:line="240" w:lineRule="auto"/>
              <w:jc w:val="center"/>
              <w:rPr>
                <w:rFonts w:ascii="Arial" w:eastAsia="Calibri" w:hAnsi="Arial" w:cs="Arial"/>
                <w:color w:val="000000"/>
              </w:rPr>
            </w:pPr>
            <w:r w:rsidRPr="00085501">
              <w:rPr>
                <w:rFonts w:ascii="Arial" w:hAnsi="Arial" w:cs="Arial"/>
                <w:color w:val="000000"/>
              </w:rPr>
              <w:t>59.497</w:t>
            </w:r>
          </w:p>
        </w:tc>
        <w:tc>
          <w:tcPr>
            <w:tcW w:w="1309" w:type="dxa"/>
            <w:tcBorders>
              <w:top w:val="single" w:sz="4" w:space="0" w:color="auto"/>
              <w:left w:val="nil"/>
              <w:right w:val="single" w:sz="4" w:space="0" w:color="auto"/>
            </w:tcBorders>
            <w:shd w:val="clear" w:color="auto" w:fill="auto"/>
            <w:vAlign w:val="bottom"/>
          </w:tcPr>
          <w:p w14:paraId="137D4C90" w14:textId="77777777" w:rsidR="009D2A15" w:rsidRPr="00085501" w:rsidRDefault="009D2A15" w:rsidP="00924CCE">
            <w:pPr>
              <w:spacing w:after="0" w:line="240" w:lineRule="auto"/>
              <w:jc w:val="center"/>
              <w:rPr>
                <w:rFonts w:ascii="Arial" w:eastAsia="Calibri" w:hAnsi="Arial" w:cs="Arial"/>
                <w:color w:val="000000"/>
              </w:rPr>
            </w:pPr>
            <w:r w:rsidRPr="00085501">
              <w:rPr>
                <w:rFonts w:ascii="Arial" w:hAnsi="Arial" w:cs="Arial"/>
                <w:color w:val="000000"/>
              </w:rPr>
              <w:t>57.800</w:t>
            </w:r>
          </w:p>
        </w:tc>
        <w:tc>
          <w:tcPr>
            <w:tcW w:w="1310" w:type="dxa"/>
            <w:tcBorders>
              <w:top w:val="single" w:sz="4" w:space="0" w:color="auto"/>
              <w:left w:val="nil"/>
              <w:right w:val="single" w:sz="4" w:space="0" w:color="auto"/>
            </w:tcBorders>
            <w:shd w:val="clear" w:color="auto" w:fill="auto"/>
            <w:vAlign w:val="bottom"/>
          </w:tcPr>
          <w:p w14:paraId="48EEF8B1" w14:textId="77777777" w:rsidR="009D2A15" w:rsidRPr="00085501" w:rsidRDefault="009D2A15" w:rsidP="00924CCE">
            <w:pPr>
              <w:spacing w:after="0" w:line="240" w:lineRule="auto"/>
              <w:jc w:val="center"/>
              <w:rPr>
                <w:rFonts w:ascii="Arial" w:eastAsia="Calibri" w:hAnsi="Arial" w:cs="Arial"/>
                <w:color w:val="000000"/>
              </w:rPr>
            </w:pPr>
            <w:r w:rsidRPr="00085501">
              <w:rPr>
                <w:rFonts w:ascii="Arial" w:hAnsi="Arial" w:cs="Arial"/>
              </w:rPr>
              <w:t>66.795</w:t>
            </w:r>
          </w:p>
        </w:tc>
        <w:tc>
          <w:tcPr>
            <w:tcW w:w="841" w:type="dxa"/>
            <w:tcBorders>
              <w:top w:val="single" w:sz="4" w:space="0" w:color="auto"/>
              <w:left w:val="nil"/>
              <w:right w:val="single" w:sz="4" w:space="0" w:color="auto"/>
            </w:tcBorders>
            <w:shd w:val="clear" w:color="auto" w:fill="auto"/>
            <w:vAlign w:val="bottom"/>
          </w:tcPr>
          <w:p w14:paraId="12C789FA" w14:textId="77777777" w:rsidR="009D2A15" w:rsidRPr="00085501" w:rsidRDefault="009D2A15" w:rsidP="00924CCE">
            <w:pPr>
              <w:spacing w:after="0" w:line="240" w:lineRule="auto"/>
              <w:jc w:val="center"/>
              <w:rPr>
                <w:rFonts w:ascii="Arial" w:eastAsia="Calibri" w:hAnsi="Arial" w:cs="Arial"/>
                <w:color w:val="000000"/>
              </w:rPr>
            </w:pPr>
            <w:r w:rsidRPr="00085501">
              <w:rPr>
                <w:rFonts w:ascii="Arial" w:hAnsi="Arial" w:cs="Arial"/>
                <w:color w:val="000000"/>
              </w:rPr>
              <w:t>57.158</w:t>
            </w:r>
          </w:p>
        </w:tc>
        <w:tc>
          <w:tcPr>
            <w:tcW w:w="1309" w:type="dxa"/>
            <w:tcBorders>
              <w:top w:val="single" w:sz="4" w:space="0" w:color="auto"/>
              <w:left w:val="nil"/>
              <w:right w:val="single" w:sz="4" w:space="0" w:color="auto"/>
            </w:tcBorders>
            <w:shd w:val="clear" w:color="auto" w:fill="auto"/>
            <w:vAlign w:val="bottom"/>
          </w:tcPr>
          <w:p w14:paraId="0C04EFF9" w14:textId="77777777" w:rsidR="009D2A15" w:rsidRPr="00085501" w:rsidRDefault="009D2A15" w:rsidP="00924CCE">
            <w:pPr>
              <w:spacing w:after="0" w:line="240" w:lineRule="auto"/>
              <w:jc w:val="center"/>
              <w:rPr>
                <w:rFonts w:ascii="Arial" w:eastAsia="Calibri" w:hAnsi="Arial" w:cs="Arial"/>
                <w:color w:val="000000"/>
              </w:rPr>
            </w:pPr>
            <w:r w:rsidRPr="00085501">
              <w:rPr>
                <w:rFonts w:ascii="Arial" w:hAnsi="Arial" w:cs="Arial"/>
                <w:color w:val="000000"/>
              </w:rPr>
              <w:t>57.171</w:t>
            </w:r>
          </w:p>
        </w:tc>
        <w:tc>
          <w:tcPr>
            <w:tcW w:w="1310" w:type="dxa"/>
            <w:tcBorders>
              <w:top w:val="single" w:sz="4" w:space="0" w:color="auto"/>
              <w:left w:val="nil"/>
              <w:right w:val="single" w:sz="4" w:space="0" w:color="auto"/>
            </w:tcBorders>
            <w:shd w:val="clear" w:color="auto" w:fill="auto"/>
            <w:vAlign w:val="bottom"/>
          </w:tcPr>
          <w:p w14:paraId="3476E71E" w14:textId="77777777" w:rsidR="009D2A15" w:rsidRPr="00085501" w:rsidRDefault="009D2A15" w:rsidP="00924CCE">
            <w:pPr>
              <w:spacing w:after="0" w:line="240" w:lineRule="auto"/>
              <w:jc w:val="center"/>
              <w:rPr>
                <w:rFonts w:ascii="Arial" w:eastAsia="Calibri" w:hAnsi="Arial" w:cs="Arial"/>
                <w:color w:val="000000"/>
              </w:rPr>
            </w:pPr>
            <w:r w:rsidRPr="00085501">
              <w:rPr>
                <w:rFonts w:ascii="Arial" w:hAnsi="Arial" w:cs="Arial"/>
              </w:rPr>
              <w:t>66.132</w:t>
            </w:r>
          </w:p>
        </w:tc>
        <w:tc>
          <w:tcPr>
            <w:tcW w:w="841" w:type="dxa"/>
            <w:tcBorders>
              <w:top w:val="single" w:sz="4" w:space="0" w:color="auto"/>
              <w:left w:val="nil"/>
              <w:right w:val="single" w:sz="4" w:space="0" w:color="auto"/>
            </w:tcBorders>
            <w:shd w:val="clear" w:color="auto" w:fill="auto"/>
            <w:vAlign w:val="bottom"/>
          </w:tcPr>
          <w:p w14:paraId="508D4490" w14:textId="77777777" w:rsidR="009D2A15" w:rsidRPr="00085501" w:rsidRDefault="009D2A15" w:rsidP="00924CCE">
            <w:pPr>
              <w:spacing w:after="0" w:line="240" w:lineRule="auto"/>
              <w:jc w:val="center"/>
              <w:rPr>
                <w:rFonts w:ascii="Arial" w:eastAsia="Calibri" w:hAnsi="Arial" w:cs="Arial"/>
                <w:color w:val="000000"/>
              </w:rPr>
            </w:pPr>
            <w:r w:rsidRPr="00085501">
              <w:rPr>
                <w:rFonts w:ascii="Arial" w:hAnsi="Arial" w:cs="Arial"/>
                <w:color w:val="000000"/>
              </w:rPr>
              <w:t>56.865</w:t>
            </w:r>
          </w:p>
        </w:tc>
        <w:tc>
          <w:tcPr>
            <w:tcW w:w="1309" w:type="dxa"/>
            <w:tcBorders>
              <w:top w:val="single" w:sz="4" w:space="0" w:color="auto"/>
              <w:left w:val="nil"/>
              <w:right w:val="single" w:sz="4" w:space="0" w:color="auto"/>
            </w:tcBorders>
            <w:shd w:val="clear" w:color="auto" w:fill="auto"/>
            <w:vAlign w:val="bottom"/>
          </w:tcPr>
          <w:p w14:paraId="568C19E9" w14:textId="77777777" w:rsidR="009D2A15" w:rsidRPr="00085501" w:rsidRDefault="009D2A15" w:rsidP="00924CCE">
            <w:pPr>
              <w:spacing w:after="0" w:line="240" w:lineRule="auto"/>
              <w:jc w:val="center"/>
              <w:rPr>
                <w:rFonts w:ascii="Arial" w:eastAsia="Calibri" w:hAnsi="Arial" w:cs="Arial"/>
                <w:color w:val="000000"/>
              </w:rPr>
            </w:pPr>
            <w:r w:rsidRPr="00085501">
              <w:rPr>
                <w:rFonts w:ascii="Arial" w:hAnsi="Arial" w:cs="Arial"/>
              </w:rPr>
              <w:t>59.036</w:t>
            </w:r>
          </w:p>
        </w:tc>
        <w:tc>
          <w:tcPr>
            <w:tcW w:w="1311" w:type="dxa"/>
            <w:tcBorders>
              <w:top w:val="single" w:sz="4" w:space="0" w:color="auto"/>
              <w:left w:val="nil"/>
              <w:right w:val="single" w:sz="4" w:space="0" w:color="auto"/>
            </w:tcBorders>
            <w:shd w:val="clear" w:color="auto" w:fill="auto"/>
            <w:vAlign w:val="bottom"/>
          </w:tcPr>
          <w:p w14:paraId="57CAD211" w14:textId="77777777" w:rsidR="009D2A15" w:rsidRPr="00085501" w:rsidRDefault="009D2A15" w:rsidP="00924CCE">
            <w:pPr>
              <w:spacing w:after="0" w:line="240" w:lineRule="auto"/>
              <w:jc w:val="center"/>
              <w:rPr>
                <w:rFonts w:ascii="Arial" w:eastAsia="Calibri" w:hAnsi="Arial" w:cs="Arial"/>
                <w:color w:val="000000"/>
              </w:rPr>
            </w:pPr>
            <w:r w:rsidRPr="00085501">
              <w:rPr>
                <w:rFonts w:ascii="Arial" w:hAnsi="Arial" w:cs="Arial"/>
              </w:rPr>
              <w:t>64.881</w:t>
            </w:r>
          </w:p>
        </w:tc>
      </w:tr>
      <w:tr w:rsidR="009D2A15" w:rsidRPr="00C76A19" w14:paraId="56B4735F" w14:textId="77777777" w:rsidTr="00924CCE">
        <w:trPr>
          <w:cantSplit/>
          <w:trHeight w:val="24"/>
        </w:trPr>
        <w:tc>
          <w:tcPr>
            <w:tcW w:w="1313" w:type="dxa"/>
          </w:tcPr>
          <w:p w14:paraId="10F2E810" w14:textId="77777777" w:rsidR="009D2A15" w:rsidRPr="002928C9" w:rsidRDefault="009D2A15" w:rsidP="00924CCE">
            <w:pPr>
              <w:spacing w:after="0" w:line="240" w:lineRule="auto"/>
              <w:jc w:val="center"/>
              <w:rPr>
                <w:rFonts w:asciiTheme="minorBidi" w:eastAsia="Calibri" w:hAnsiTheme="minorBidi"/>
              </w:rPr>
            </w:pPr>
            <w:r w:rsidRPr="002928C9">
              <w:rPr>
                <w:rFonts w:asciiTheme="minorBidi" w:eastAsia="Calibri" w:hAnsiTheme="minorBidi"/>
              </w:rPr>
              <w:t>RU</w:t>
            </w:r>
          </w:p>
        </w:tc>
        <w:tc>
          <w:tcPr>
            <w:tcW w:w="841" w:type="dxa"/>
          </w:tcPr>
          <w:p w14:paraId="51BD56F3" w14:textId="77777777" w:rsidR="009D2A15" w:rsidRPr="002928C9" w:rsidRDefault="009D2A15" w:rsidP="00924CCE">
            <w:pPr>
              <w:spacing w:after="0" w:line="240" w:lineRule="auto"/>
              <w:jc w:val="center"/>
              <w:rPr>
                <w:rFonts w:asciiTheme="minorBidi" w:eastAsia="Calibri" w:hAnsiTheme="minorBidi"/>
                <w:color w:val="000000"/>
                <w:highlight w:val="yellow"/>
              </w:rPr>
            </w:pPr>
            <w:r w:rsidRPr="00052C79">
              <w:rPr>
                <w:rFonts w:asciiTheme="minorBidi" w:eastAsia="Calibri" w:hAnsiTheme="minorBidi"/>
                <w:color w:val="000000"/>
              </w:rPr>
              <w:t>0.301</w:t>
            </w:r>
          </w:p>
        </w:tc>
        <w:tc>
          <w:tcPr>
            <w:tcW w:w="1309" w:type="dxa"/>
          </w:tcPr>
          <w:p w14:paraId="67BD7766" w14:textId="77777777" w:rsidR="009D2A15" w:rsidRPr="002928C9" w:rsidRDefault="009D2A15" w:rsidP="00924CCE">
            <w:pPr>
              <w:spacing w:after="0" w:line="240" w:lineRule="auto"/>
              <w:jc w:val="center"/>
              <w:rPr>
                <w:rFonts w:asciiTheme="minorBidi" w:eastAsia="Calibri" w:hAnsiTheme="minorBidi"/>
                <w:color w:val="000000"/>
                <w:highlight w:val="yellow"/>
              </w:rPr>
            </w:pPr>
            <w:r w:rsidRPr="00052C79">
              <w:rPr>
                <w:rFonts w:asciiTheme="minorBidi" w:eastAsia="Calibri" w:hAnsiTheme="minorBidi"/>
                <w:color w:val="000000"/>
              </w:rPr>
              <w:t>0.422</w:t>
            </w:r>
          </w:p>
        </w:tc>
        <w:tc>
          <w:tcPr>
            <w:tcW w:w="1310" w:type="dxa"/>
          </w:tcPr>
          <w:p w14:paraId="6A9A7D10" w14:textId="77777777" w:rsidR="009D2A15" w:rsidRPr="002928C9" w:rsidRDefault="009D2A15" w:rsidP="00924CCE">
            <w:pPr>
              <w:spacing w:after="0" w:line="240" w:lineRule="auto"/>
              <w:jc w:val="center"/>
              <w:rPr>
                <w:rFonts w:asciiTheme="minorBidi" w:eastAsia="Calibri" w:hAnsiTheme="minorBidi"/>
                <w:color w:val="000000"/>
                <w:highlight w:val="yellow"/>
              </w:rPr>
            </w:pPr>
            <w:r w:rsidRPr="00052C79">
              <w:rPr>
                <w:rFonts w:asciiTheme="minorBidi" w:eastAsia="Calibri" w:hAnsiTheme="minorBidi"/>
                <w:color w:val="000000"/>
              </w:rPr>
              <w:t>0.392</w:t>
            </w:r>
          </w:p>
        </w:tc>
        <w:tc>
          <w:tcPr>
            <w:tcW w:w="841" w:type="dxa"/>
          </w:tcPr>
          <w:p w14:paraId="43BCB610" w14:textId="77777777" w:rsidR="009D2A15" w:rsidRPr="002928C9" w:rsidRDefault="009D2A15" w:rsidP="00924CCE">
            <w:pPr>
              <w:spacing w:after="0" w:line="240" w:lineRule="auto"/>
              <w:jc w:val="center"/>
              <w:rPr>
                <w:rFonts w:asciiTheme="minorBidi" w:eastAsia="Calibri" w:hAnsiTheme="minorBidi"/>
                <w:color w:val="000000"/>
                <w:highlight w:val="yellow"/>
              </w:rPr>
            </w:pPr>
            <w:r w:rsidRPr="00052C79">
              <w:rPr>
                <w:rFonts w:asciiTheme="minorBidi" w:eastAsia="Calibri" w:hAnsiTheme="minorBidi"/>
                <w:color w:val="000000"/>
              </w:rPr>
              <w:t>0.475</w:t>
            </w:r>
          </w:p>
        </w:tc>
        <w:tc>
          <w:tcPr>
            <w:tcW w:w="1309" w:type="dxa"/>
          </w:tcPr>
          <w:p w14:paraId="39A16931" w14:textId="77777777" w:rsidR="009D2A15" w:rsidRPr="002928C9" w:rsidRDefault="009D2A15" w:rsidP="00924CCE">
            <w:pPr>
              <w:spacing w:after="0" w:line="240" w:lineRule="auto"/>
              <w:jc w:val="center"/>
              <w:rPr>
                <w:rFonts w:asciiTheme="minorBidi" w:eastAsia="Calibri" w:hAnsiTheme="minorBidi"/>
                <w:color w:val="000000"/>
                <w:highlight w:val="yellow"/>
              </w:rPr>
            </w:pPr>
            <w:r w:rsidRPr="00052C79">
              <w:rPr>
                <w:rFonts w:asciiTheme="minorBidi" w:eastAsia="Calibri" w:hAnsiTheme="minorBidi"/>
                <w:color w:val="000000"/>
              </w:rPr>
              <w:t>0.626</w:t>
            </w:r>
          </w:p>
        </w:tc>
        <w:tc>
          <w:tcPr>
            <w:tcW w:w="1310" w:type="dxa"/>
          </w:tcPr>
          <w:p w14:paraId="004D4D6E" w14:textId="77777777" w:rsidR="009D2A15" w:rsidRPr="002928C9" w:rsidRDefault="009D2A15" w:rsidP="00924CCE">
            <w:pPr>
              <w:spacing w:after="0" w:line="240" w:lineRule="auto"/>
              <w:jc w:val="center"/>
              <w:rPr>
                <w:rFonts w:asciiTheme="minorBidi" w:eastAsia="Calibri" w:hAnsiTheme="minorBidi"/>
                <w:color w:val="000000"/>
                <w:highlight w:val="yellow"/>
              </w:rPr>
            </w:pPr>
            <w:r w:rsidRPr="00052C79">
              <w:rPr>
                <w:rFonts w:asciiTheme="minorBidi" w:eastAsia="Calibri" w:hAnsiTheme="minorBidi"/>
                <w:color w:val="000000"/>
              </w:rPr>
              <w:t>0.593</w:t>
            </w:r>
          </w:p>
        </w:tc>
        <w:tc>
          <w:tcPr>
            <w:tcW w:w="841" w:type="dxa"/>
          </w:tcPr>
          <w:p w14:paraId="30A01329" w14:textId="77777777" w:rsidR="009D2A15" w:rsidRPr="002928C9" w:rsidRDefault="009D2A15" w:rsidP="00924CCE">
            <w:pPr>
              <w:spacing w:after="0" w:line="240" w:lineRule="auto"/>
              <w:jc w:val="center"/>
              <w:rPr>
                <w:rFonts w:asciiTheme="minorBidi" w:eastAsia="Calibri" w:hAnsiTheme="minorBidi"/>
                <w:color w:val="000000"/>
                <w:highlight w:val="yellow"/>
              </w:rPr>
            </w:pPr>
            <w:r w:rsidRPr="00052C79">
              <w:rPr>
                <w:rFonts w:asciiTheme="minorBidi" w:eastAsia="Calibri" w:hAnsiTheme="minorBidi"/>
                <w:color w:val="000000"/>
              </w:rPr>
              <w:t>0.646</w:t>
            </w:r>
          </w:p>
        </w:tc>
        <w:tc>
          <w:tcPr>
            <w:tcW w:w="1309" w:type="dxa"/>
          </w:tcPr>
          <w:p w14:paraId="080BC718" w14:textId="77777777" w:rsidR="009D2A15" w:rsidRPr="002928C9" w:rsidRDefault="009D2A15" w:rsidP="00924CCE">
            <w:pPr>
              <w:spacing w:after="0" w:line="240" w:lineRule="auto"/>
              <w:jc w:val="center"/>
              <w:rPr>
                <w:rFonts w:asciiTheme="minorBidi" w:eastAsia="Calibri" w:hAnsiTheme="minorBidi"/>
                <w:color w:val="000000"/>
                <w:highlight w:val="yellow"/>
              </w:rPr>
            </w:pPr>
            <w:r w:rsidRPr="00052C79">
              <w:rPr>
                <w:rFonts w:asciiTheme="minorBidi" w:eastAsia="Calibri" w:hAnsiTheme="minorBidi"/>
                <w:color w:val="000000"/>
              </w:rPr>
              <w:t>0.795</w:t>
            </w:r>
          </w:p>
        </w:tc>
        <w:tc>
          <w:tcPr>
            <w:tcW w:w="1311" w:type="dxa"/>
          </w:tcPr>
          <w:p w14:paraId="46E19240" w14:textId="77777777" w:rsidR="009D2A15" w:rsidRPr="002928C9" w:rsidRDefault="009D2A15" w:rsidP="00924CCE">
            <w:pPr>
              <w:spacing w:after="0" w:line="240" w:lineRule="auto"/>
              <w:jc w:val="center"/>
              <w:rPr>
                <w:rFonts w:asciiTheme="minorBidi" w:eastAsia="Calibri" w:hAnsiTheme="minorBidi"/>
                <w:color w:val="000000"/>
                <w:highlight w:val="yellow"/>
              </w:rPr>
            </w:pPr>
            <w:r w:rsidRPr="00052C79">
              <w:rPr>
                <w:rFonts w:asciiTheme="minorBidi" w:eastAsia="Calibri" w:hAnsiTheme="minorBidi"/>
                <w:color w:val="000000"/>
              </w:rPr>
              <w:t>0.767</w:t>
            </w:r>
          </w:p>
        </w:tc>
      </w:tr>
      <w:tr w:rsidR="009D2A15" w:rsidRPr="00C76A19" w14:paraId="0C53E1F0" w14:textId="77777777" w:rsidTr="00924CCE">
        <w:trPr>
          <w:cantSplit/>
          <w:trHeight w:val="24"/>
        </w:trPr>
        <w:tc>
          <w:tcPr>
            <w:tcW w:w="1313" w:type="dxa"/>
          </w:tcPr>
          <w:p w14:paraId="63BAE059" w14:textId="77777777" w:rsidR="009D2A15" w:rsidRPr="002928C9" w:rsidRDefault="00000000" w:rsidP="00924CCE">
            <w:pPr>
              <w:spacing w:after="0" w:line="240" w:lineRule="auto"/>
              <w:jc w:val="center"/>
              <w:rPr>
                <w:rFonts w:asciiTheme="minorBidi" w:eastAsia="Calibri" w:hAnsiTheme="minorBidi"/>
              </w:rPr>
            </w:pPr>
            <m:oMathPara>
              <m:oMath>
                <m:sSub>
                  <m:sSubPr>
                    <m:ctrlPr>
                      <w:rPr>
                        <w:rFonts w:ascii="Cambria Math" w:eastAsia="Calibri" w:hAnsi="Cambria Math"/>
                        <w:i/>
                      </w:rPr>
                    </m:ctrlPr>
                  </m:sSubPr>
                  <m:e>
                    <m:r>
                      <w:rPr>
                        <w:rFonts w:ascii="Cambria Math" w:eastAsia="Calibri" w:hAnsi="Cambria Math"/>
                      </w:rPr>
                      <m:t>λ</m:t>
                    </m:r>
                  </m:e>
                  <m:sub>
                    <m:r>
                      <w:rPr>
                        <w:rFonts w:ascii="Cambria Math" w:eastAsia="Calibri" w:hAnsi="Cambria Math"/>
                      </w:rPr>
                      <m:t>d</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λ</m:t>
                    </m:r>
                  </m:e>
                  <m:sub>
                    <m:r>
                      <w:rPr>
                        <w:rFonts w:ascii="Cambria Math" w:eastAsia="Calibri" w:hAnsi="Cambria Math"/>
                      </w:rPr>
                      <m:t>u</m:t>
                    </m:r>
                  </m:sub>
                </m:sSub>
              </m:oMath>
            </m:oMathPara>
          </w:p>
        </w:tc>
        <w:tc>
          <w:tcPr>
            <w:tcW w:w="3460" w:type="dxa"/>
            <w:gridSpan w:val="3"/>
          </w:tcPr>
          <w:p w14:paraId="133D9232" w14:textId="77777777" w:rsidR="009D2A15" w:rsidRPr="00085501" w:rsidRDefault="009D2A15" w:rsidP="00924CCE">
            <w:pPr>
              <w:spacing w:after="0" w:line="240" w:lineRule="auto"/>
              <w:jc w:val="center"/>
              <w:rPr>
                <w:rFonts w:ascii="Arial" w:eastAsia="Calibri" w:hAnsi="Arial" w:cs="Arial"/>
                <w:color w:val="000000"/>
              </w:rPr>
            </w:pPr>
            <w:r w:rsidRPr="00085501">
              <w:rPr>
                <w:rFonts w:ascii="Arial" w:hAnsi="Arial" w:cs="Arial"/>
                <w:color w:val="000000"/>
              </w:rPr>
              <w:t>0.95/0.48</w:t>
            </w:r>
          </w:p>
        </w:tc>
        <w:tc>
          <w:tcPr>
            <w:tcW w:w="3460" w:type="dxa"/>
            <w:gridSpan w:val="3"/>
          </w:tcPr>
          <w:p w14:paraId="3C1E562A" w14:textId="77777777" w:rsidR="009D2A15" w:rsidRPr="00085501" w:rsidRDefault="009D2A15" w:rsidP="00924CCE">
            <w:pPr>
              <w:spacing w:after="0" w:line="240" w:lineRule="auto"/>
              <w:jc w:val="center"/>
              <w:rPr>
                <w:rFonts w:ascii="Arial" w:eastAsia="Calibri" w:hAnsi="Arial" w:cs="Arial"/>
                <w:color w:val="000000"/>
              </w:rPr>
            </w:pPr>
            <w:r w:rsidRPr="00085501">
              <w:rPr>
                <w:rFonts w:ascii="Arial" w:hAnsi="Arial" w:cs="Arial"/>
                <w:color w:val="000000"/>
              </w:rPr>
              <w:t>1.9/0.95</w:t>
            </w:r>
          </w:p>
        </w:tc>
        <w:tc>
          <w:tcPr>
            <w:tcW w:w="3461" w:type="dxa"/>
            <w:gridSpan w:val="3"/>
          </w:tcPr>
          <w:p w14:paraId="72DC6677" w14:textId="77777777" w:rsidR="009D2A15" w:rsidRPr="00085501" w:rsidRDefault="009D2A15" w:rsidP="00924CCE">
            <w:pPr>
              <w:spacing w:after="0" w:line="240" w:lineRule="auto"/>
              <w:jc w:val="center"/>
              <w:rPr>
                <w:rFonts w:ascii="Arial" w:eastAsia="Calibri" w:hAnsi="Arial" w:cs="Arial"/>
                <w:color w:val="000000"/>
              </w:rPr>
            </w:pPr>
            <w:r w:rsidRPr="00085501">
              <w:rPr>
                <w:rFonts w:ascii="Arial" w:hAnsi="Arial" w:cs="Arial"/>
                <w:color w:val="000000"/>
              </w:rPr>
              <w:t>2.86/1.43</w:t>
            </w:r>
          </w:p>
        </w:tc>
      </w:tr>
      <w:tr w:rsidR="009D2A15" w:rsidRPr="00C76A19" w14:paraId="5C5F3413" w14:textId="77777777" w:rsidTr="00924CCE">
        <w:trPr>
          <w:cantSplit/>
          <w:trHeight w:val="24"/>
        </w:trPr>
        <w:tc>
          <w:tcPr>
            <w:tcW w:w="1313" w:type="dxa"/>
          </w:tcPr>
          <w:p w14:paraId="090F6DA9" w14:textId="77777777" w:rsidR="009D2A15" w:rsidRPr="002928C9" w:rsidRDefault="009D2A15" w:rsidP="00924CCE">
            <w:pPr>
              <w:spacing w:after="0" w:line="240" w:lineRule="auto"/>
              <w:rPr>
                <w:rFonts w:asciiTheme="minorBidi" w:eastAsia="Calibri" w:hAnsiTheme="minorBidi"/>
              </w:rPr>
            </w:pPr>
          </w:p>
        </w:tc>
        <w:tc>
          <w:tcPr>
            <w:tcW w:w="10381" w:type="dxa"/>
            <w:gridSpan w:val="9"/>
          </w:tcPr>
          <w:p w14:paraId="2FEEAC16" w14:textId="77777777" w:rsidR="009D2A15" w:rsidRPr="002928C9" w:rsidRDefault="009D2A15" w:rsidP="00924CCE">
            <w:pPr>
              <w:spacing w:after="0" w:line="240" w:lineRule="auto"/>
              <w:rPr>
                <w:rFonts w:asciiTheme="minorBidi" w:eastAsia="Calibri" w:hAnsiTheme="minorBidi"/>
              </w:rPr>
            </w:pPr>
            <w:r w:rsidRPr="002928C9">
              <w:rPr>
                <w:rFonts w:asciiTheme="minorBidi" w:eastAsia="Calibri" w:hAnsiTheme="minorBidi"/>
              </w:rPr>
              <w:t xml:space="preserve">Additional comments: </w:t>
            </w:r>
          </w:p>
          <w:p w14:paraId="724C8A9A" w14:textId="77777777" w:rsidR="009D2A15" w:rsidRPr="002928C9" w:rsidRDefault="009D2A15" w:rsidP="00924CCE">
            <w:pPr>
              <w:spacing w:after="0" w:line="240" w:lineRule="auto"/>
              <w:rPr>
                <w:rFonts w:asciiTheme="minorBidi" w:eastAsia="Calibri" w:hAnsiTheme="minorBidi"/>
              </w:rPr>
            </w:pPr>
            <w:r w:rsidRPr="002928C9">
              <w:rPr>
                <w:rFonts w:asciiTheme="minorBidi" w:eastAsia="Calibri" w:hAnsiTheme="minorBidi"/>
              </w:rPr>
              <w:t xml:space="preserve">DL:UL ratio </w:t>
            </w:r>
            <w:r>
              <w:rPr>
                <w:rFonts w:asciiTheme="minorBidi" w:eastAsia="Calibri" w:hAnsiTheme="minorBidi"/>
              </w:rPr>
              <w:t>2</w:t>
            </w:r>
            <w:r w:rsidRPr="002928C9">
              <w:rPr>
                <w:rFonts w:asciiTheme="minorBidi" w:eastAsia="Calibri" w:hAnsiTheme="minorBidi"/>
              </w:rPr>
              <w:t xml:space="preserve">:1 </w:t>
            </w:r>
          </w:p>
          <w:p w14:paraId="7D6E2223" w14:textId="77777777" w:rsidR="009D2A15" w:rsidRPr="002928C9" w:rsidRDefault="009D2A15" w:rsidP="00924CCE">
            <w:pPr>
              <w:spacing w:after="0" w:line="240" w:lineRule="auto"/>
              <w:rPr>
                <w:rFonts w:asciiTheme="minorBidi" w:eastAsia="Calibri" w:hAnsiTheme="minorBidi"/>
              </w:rPr>
            </w:pPr>
            <w:r w:rsidRPr="002928C9">
              <w:rPr>
                <w:rFonts w:asciiTheme="minorBidi" w:eastAsia="Calibri" w:hAnsiTheme="minorBidi"/>
              </w:rPr>
              <w:t>Legacy TDD Slot config: {DDDSU}, with S = [12D, 2G, 0U]</w:t>
            </w:r>
          </w:p>
          <w:p w14:paraId="0520A403" w14:textId="77777777" w:rsidR="009D2A15" w:rsidRPr="002928C9" w:rsidRDefault="009D2A15" w:rsidP="00924CCE">
            <w:pPr>
              <w:spacing w:after="0" w:line="240" w:lineRule="auto"/>
              <w:rPr>
                <w:rFonts w:asciiTheme="minorBidi" w:eastAsia="Calibri" w:hAnsiTheme="minorBidi"/>
              </w:rPr>
            </w:pPr>
            <w:r w:rsidRPr="002928C9">
              <w:rPr>
                <w:rFonts w:asciiTheme="minorBidi" w:eastAsia="Calibri" w:hAnsiTheme="minorBidi"/>
              </w:rPr>
              <w:t xml:space="preserve">SBFD slot config: {XXXXU}, where X denotes SBFD slot with [DUD] = [40 20 40] RB </w:t>
            </w:r>
            <w:proofErr w:type="gramStart"/>
            <w:r w:rsidRPr="002928C9">
              <w:rPr>
                <w:rFonts w:asciiTheme="minorBidi" w:eastAsia="Calibri" w:hAnsiTheme="minorBidi"/>
              </w:rPr>
              <w:t>split</w:t>
            </w:r>
            <w:proofErr w:type="gramEnd"/>
            <w:r w:rsidRPr="002928C9">
              <w:rPr>
                <w:rFonts w:asciiTheme="minorBidi" w:eastAsia="Calibri" w:hAnsiTheme="minorBidi"/>
              </w:rPr>
              <w:t xml:space="preserve"> and U is uplink only slot</w:t>
            </w:r>
          </w:p>
          <w:p w14:paraId="5040ADFA" w14:textId="77777777" w:rsidR="009D2A15" w:rsidRPr="002928C9" w:rsidRDefault="009D2A15" w:rsidP="00924CCE">
            <w:pPr>
              <w:spacing w:after="0" w:line="240" w:lineRule="auto"/>
              <w:rPr>
                <w:rFonts w:asciiTheme="minorBidi" w:eastAsia="Calibri" w:hAnsiTheme="minorBidi"/>
              </w:rPr>
            </w:pPr>
            <w:r w:rsidRPr="002928C9">
              <w:rPr>
                <w:rFonts w:asciiTheme="minorBidi" w:eastAsia="Calibri" w:hAnsiTheme="minorBidi"/>
              </w:rPr>
              <w:t xml:space="preserve">Traffic: </w:t>
            </w:r>
            <m:oMath>
              <m:sSub>
                <m:sSubPr>
                  <m:ctrlPr>
                    <w:rPr>
                      <w:rFonts w:ascii="Cambria Math" w:eastAsia="Calibri" w:hAnsi="Cambria Math"/>
                      <w:i/>
                    </w:rPr>
                  </m:ctrlPr>
                </m:sSubPr>
                <m:e>
                  <m:r>
                    <w:rPr>
                      <w:rFonts w:ascii="Cambria Math" w:eastAsia="Calibri" w:hAnsi="Cambria Math"/>
                    </w:rPr>
                    <m:t>λ</m:t>
                  </m:r>
                </m:e>
                <m:sub>
                  <m:r>
                    <w:rPr>
                      <w:rFonts w:ascii="Cambria Math" w:eastAsia="Calibri" w:hAnsi="Cambria Math"/>
                    </w:rPr>
                    <m:t>d</m:t>
                  </m:r>
                </m:sub>
              </m:sSub>
              <m:r>
                <w:rPr>
                  <w:rFonts w:ascii="Cambria Math" w:eastAsia="Calibri" w:hAnsi="Cambria Math"/>
                </w:rPr>
                <m:t xml:space="preserve">, </m:t>
              </m:r>
              <m:sSub>
                <m:sSubPr>
                  <m:ctrlPr>
                    <w:rPr>
                      <w:rFonts w:ascii="Cambria Math" w:eastAsia="Calibri" w:hAnsi="Cambria Math"/>
                      <w:i/>
                    </w:rPr>
                  </m:ctrlPr>
                </m:sSubPr>
                <m:e>
                  <m:r>
                    <w:rPr>
                      <w:rFonts w:ascii="Cambria Math" w:eastAsia="Calibri" w:hAnsi="Cambria Math"/>
                    </w:rPr>
                    <m:t>λ</m:t>
                  </m:r>
                </m:e>
                <m:sub>
                  <m:r>
                    <w:rPr>
                      <w:rFonts w:ascii="Cambria Math" w:eastAsia="Calibri" w:hAnsi="Cambria Math"/>
                    </w:rPr>
                    <m:t>u</m:t>
                  </m:r>
                </m:sub>
              </m:sSub>
            </m:oMath>
            <w:r w:rsidRPr="002928C9">
              <w:rPr>
                <w:rFonts w:asciiTheme="minorBidi" w:eastAsia="Calibri" w:hAnsiTheme="minorBidi"/>
              </w:rPr>
              <w:t xml:space="preserve"> are number of packet arrivals per UE (each packet is 0.5MB)</w:t>
            </w:r>
          </w:p>
        </w:tc>
      </w:tr>
    </w:tbl>
    <w:p w14:paraId="4B5D9817" w14:textId="77777777" w:rsidR="009D2A15" w:rsidRPr="00085501" w:rsidRDefault="009D2A15" w:rsidP="009D2A15">
      <w:pPr>
        <w:spacing w:after="120"/>
        <w:jc w:val="both"/>
        <w:rPr>
          <w:rFonts w:asciiTheme="minorBidi" w:hAnsiTheme="minorBidi"/>
        </w:rPr>
      </w:pPr>
    </w:p>
    <w:p w14:paraId="60A0865E" w14:textId="77777777" w:rsidR="009D2A15" w:rsidRDefault="009D2A15" w:rsidP="009D2A15">
      <w:pPr>
        <w:spacing w:after="120"/>
        <w:jc w:val="both"/>
        <w:rPr>
          <w:rFonts w:asciiTheme="minorBidi" w:hAnsiTheme="minorBidi"/>
          <w:lang w:val="en-GB"/>
        </w:rPr>
      </w:pPr>
      <w:r>
        <w:rPr>
          <w:rFonts w:asciiTheme="minorBidi" w:hAnsiTheme="minorBidi"/>
          <w:lang w:val="en-GB"/>
        </w:rPr>
        <w:t xml:space="preserve">We observe a drop in downlink UPT for SBFD compared with legacy TDD, in exchange for overall improvements in uplink UPT for SBFD. This trend is evident across all loads and traffic ratios. Legacy TDD offers four (full bandwidth) slots out of every five for downlink transmissions, while SBFD provides the same number slots, however only 80% of the bandwidth for each of these is available for downlink transmissions. Although these results show improvements in uplink UPT for SBFD which is a primary goal for this NR-Duplex study, it is evident that such a downlink performance drop is not satisfactory. In our view, one of main reasons on such a drop in downlink is because of the applied </w:t>
      </w:r>
      <w:bookmarkStart w:id="5" w:name="_Hlk111045873"/>
      <w:r>
        <w:rPr>
          <w:rFonts w:asciiTheme="minorBidi" w:hAnsiTheme="minorBidi"/>
          <w:lang w:val="en-GB"/>
        </w:rPr>
        <w:t xml:space="preserve">static/fixed subband </w:t>
      </w:r>
      <w:r>
        <w:rPr>
          <w:rFonts w:asciiTheme="minorBidi" w:hAnsiTheme="minorBidi"/>
          <w:lang w:val="en-GB"/>
        </w:rPr>
        <w:lastRenderedPageBreak/>
        <w:t xml:space="preserve">partitioning, as </w:t>
      </w:r>
      <w:r w:rsidRPr="00B05458">
        <w:rPr>
          <w:rFonts w:asciiTheme="minorBidi" w:hAnsiTheme="minorBidi"/>
          <w:lang w:val="en-GB"/>
        </w:rPr>
        <w:t xml:space="preserve">[DUD] = [40 20 40] RB split </w:t>
      </w:r>
      <w:r>
        <w:rPr>
          <w:rFonts w:asciiTheme="minorBidi" w:hAnsiTheme="minorBidi"/>
          <w:lang w:val="en-GB"/>
        </w:rPr>
        <w:t xml:space="preserve">all the time, </w:t>
      </w:r>
      <w:bookmarkEnd w:id="5"/>
      <w:r>
        <w:rPr>
          <w:rFonts w:asciiTheme="minorBidi" w:hAnsiTheme="minorBidi"/>
          <w:lang w:val="en-GB"/>
        </w:rPr>
        <w:t xml:space="preserve">which is not versatile in coping with varying traffic/channel conditions. Therefore, dynamic indications of flexible subband partitioning, e.g., </w:t>
      </w:r>
      <w:r w:rsidRPr="00B05458">
        <w:rPr>
          <w:rFonts w:asciiTheme="minorBidi" w:hAnsiTheme="minorBidi"/>
          <w:lang w:val="en-GB"/>
        </w:rPr>
        <w:t>[DUD] = [</w:t>
      </w:r>
      <w:r>
        <w:rPr>
          <w:rFonts w:asciiTheme="minorBidi" w:hAnsiTheme="minorBidi"/>
          <w:lang w:val="en-GB"/>
        </w:rPr>
        <w:t>A</w:t>
      </w:r>
      <w:r w:rsidRPr="00B05458">
        <w:rPr>
          <w:rFonts w:asciiTheme="minorBidi" w:hAnsiTheme="minorBidi"/>
          <w:lang w:val="en-GB"/>
        </w:rPr>
        <w:t xml:space="preserve"> </w:t>
      </w:r>
      <w:r>
        <w:rPr>
          <w:rFonts w:asciiTheme="minorBidi" w:hAnsiTheme="minorBidi"/>
          <w:lang w:val="en-GB"/>
        </w:rPr>
        <w:t>B</w:t>
      </w:r>
      <w:r w:rsidRPr="00B05458">
        <w:rPr>
          <w:rFonts w:asciiTheme="minorBidi" w:hAnsiTheme="minorBidi"/>
          <w:lang w:val="en-GB"/>
        </w:rPr>
        <w:t xml:space="preserve"> </w:t>
      </w:r>
      <w:r>
        <w:rPr>
          <w:rFonts w:asciiTheme="minorBidi" w:hAnsiTheme="minorBidi"/>
          <w:lang w:val="en-GB"/>
        </w:rPr>
        <w:t>C</w:t>
      </w:r>
      <w:r w:rsidRPr="00B05458">
        <w:rPr>
          <w:rFonts w:asciiTheme="minorBidi" w:hAnsiTheme="minorBidi"/>
          <w:lang w:val="en-GB"/>
        </w:rPr>
        <w:t>] RB</w:t>
      </w:r>
      <w:r>
        <w:rPr>
          <w:rFonts w:asciiTheme="minorBidi" w:hAnsiTheme="minorBidi"/>
          <w:lang w:val="en-GB"/>
        </w:rPr>
        <w:t xml:space="preserve"> split for which values of A, B, and C can be flexibly selected by gNB and informed to UE dynamically, as discussed in Section 2.1, should be considered for further discussion. </w:t>
      </w:r>
    </w:p>
    <w:p w14:paraId="094FA017" w14:textId="77777777" w:rsidR="009D2A15" w:rsidRDefault="009D2A15" w:rsidP="009D2A15">
      <w:pPr>
        <w:spacing w:after="120"/>
        <w:jc w:val="both"/>
        <w:rPr>
          <w:rFonts w:asciiTheme="minorBidi" w:hAnsiTheme="minorBidi"/>
          <w:lang w:val="en-GB"/>
        </w:rPr>
      </w:pPr>
      <w:r>
        <w:rPr>
          <w:rFonts w:asciiTheme="minorBidi" w:hAnsiTheme="minorBidi"/>
          <w:lang w:val="en-GB"/>
        </w:rPr>
        <w:t>Another observation point is that SBFD Option 2 provides better performance than SBFD Option 1. This directly results from the beamforming gain Option 2 offers (two elements per TxRU, compared to a 1-1 mapping between antenna element and TxRU for Option 1).</w:t>
      </w:r>
    </w:p>
    <w:p w14:paraId="4EBD40F6" w14:textId="77777777" w:rsidR="009D2A15" w:rsidRDefault="009D2A15" w:rsidP="009D2A15">
      <w:pPr>
        <w:spacing w:after="120"/>
        <w:jc w:val="both"/>
        <w:rPr>
          <w:rFonts w:asciiTheme="minorBidi" w:hAnsiTheme="minorBidi"/>
          <w:lang w:val="en-GB"/>
        </w:rPr>
      </w:pPr>
      <w:r>
        <w:rPr>
          <w:rFonts w:asciiTheme="minorBidi" w:hAnsiTheme="minorBidi"/>
          <w:lang w:val="en-GB"/>
        </w:rPr>
        <w:t xml:space="preserve">For uplink performance we observe that SBFD provides comparable (Option 1) or better performance (Option 2) when compared to legacy TDD. Legacy TDD offers one slot out of every five uplink transmissions, whereas SBFD offers one (full bandwidth) slot, as well as four (20% bandwidth) slots, providing additional opportunities for uplink transmissions. Also, </w:t>
      </w:r>
      <w:proofErr w:type="gramStart"/>
      <w:r>
        <w:rPr>
          <w:rFonts w:asciiTheme="minorBidi" w:hAnsiTheme="minorBidi"/>
          <w:lang w:val="en-GB"/>
        </w:rPr>
        <w:t>similar to</w:t>
      </w:r>
      <w:proofErr w:type="gramEnd"/>
      <w:r>
        <w:rPr>
          <w:rFonts w:asciiTheme="minorBidi" w:hAnsiTheme="minorBidi"/>
          <w:lang w:val="en-GB"/>
        </w:rPr>
        <w:t xml:space="preserve"> the downlink case, we observe that SBFD Option 2 provides better uplink performance than Option 1.  </w:t>
      </w:r>
    </w:p>
    <w:p w14:paraId="4D71F675" w14:textId="77777777" w:rsidR="009D2A15" w:rsidRDefault="009D2A15" w:rsidP="009D2A15">
      <w:pPr>
        <w:spacing w:after="120"/>
        <w:jc w:val="both"/>
        <w:rPr>
          <w:rFonts w:asciiTheme="minorBidi" w:hAnsiTheme="minorBidi"/>
          <w:lang w:val="en-GB"/>
        </w:rPr>
      </w:pPr>
    </w:p>
    <w:p w14:paraId="2808BF39" w14:textId="006368CE" w:rsidR="009D2A15" w:rsidRDefault="009D2A15" w:rsidP="009D2A15">
      <w:pPr>
        <w:spacing w:after="120" w:line="276" w:lineRule="auto"/>
        <w:jc w:val="both"/>
        <w:rPr>
          <w:rFonts w:asciiTheme="minorBidi" w:hAnsiTheme="minorBidi"/>
          <w:i/>
          <w:iCs/>
          <w:lang w:val="en-GB"/>
        </w:rPr>
      </w:pPr>
      <w:r w:rsidRPr="0057165F">
        <w:rPr>
          <w:rFonts w:asciiTheme="minorBidi" w:hAnsiTheme="minorBidi"/>
          <w:b/>
          <w:bCs/>
          <w:i/>
          <w:iCs/>
          <w:lang w:val="en-GB"/>
        </w:rPr>
        <w:t xml:space="preserve">Observation </w:t>
      </w:r>
      <w:r w:rsidR="00C27661">
        <w:rPr>
          <w:rFonts w:asciiTheme="minorBidi" w:hAnsiTheme="minorBidi"/>
          <w:b/>
          <w:bCs/>
          <w:i/>
          <w:iCs/>
          <w:lang w:val="en-GB"/>
        </w:rPr>
        <w:t>7</w:t>
      </w:r>
      <w:r>
        <w:rPr>
          <w:rFonts w:asciiTheme="minorBidi" w:hAnsiTheme="minorBidi"/>
          <w:b/>
          <w:bCs/>
          <w:i/>
          <w:iCs/>
          <w:lang w:val="en-GB"/>
        </w:rPr>
        <w:t xml:space="preserve">. </w:t>
      </w:r>
      <w:r>
        <w:rPr>
          <w:rFonts w:asciiTheme="minorBidi" w:hAnsiTheme="minorBidi"/>
          <w:i/>
          <w:iCs/>
          <w:lang w:val="en-GB"/>
        </w:rPr>
        <w:t xml:space="preserve">Restricting DL subband transmissions on slots that correspond to UL slots in legacy TDD can improve uplink performance but negatively impacts downlink performance. </w:t>
      </w:r>
    </w:p>
    <w:p w14:paraId="729CA394" w14:textId="3B3CA2EF" w:rsidR="009D2A15" w:rsidRDefault="009D2A15" w:rsidP="009D2A15">
      <w:pPr>
        <w:spacing w:after="120" w:line="276" w:lineRule="auto"/>
        <w:jc w:val="both"/>
        <w:rPr>
          <w:rFonts w:asciiTheme="minorBidi" w:hAnsiTheme="minorBidi"/>
          <w:i/>
          <w:iCs/>
          <w:lang w:val="en-GB"/>
        </w:rPr>
      </w:pPr>
      <w:r w:rsidRPr="0057165F">
        <w:rPr>
          <w:rFonts w:asciiTheme="minorBidi" w:hAnsiTheme="minorBidi"/>
          <w:b/>
          <w:bCs/>
          <w:i/>
          <w:iCs/>
          <w:lang w:val="en-GB"/>
        </w:rPr>
        <w:t xml:space="preserve">Observation </w:t>
      </w:r>
      <w:r w:rsidR="00C27661">
        <w:rPr>
          <w:rFonts w:asciiTheme="minorBidi" w:hAnsiTheme="minorBidi"/>
          <w:b/>
          <w:bCs/>
          <w:i/>
          <w:iCs/>
          <w:lang w:val="en-GB"/>
        </w:rPr>
        <w:t>8</w:t>
      </w:r>
      <w:r>
        <w:rPr>
          <w:rFonts w:asciiTheme="minorBidi" w:hAnsiTheme="minorBidi"/>
          <w:b/>
          <w:bCs/>
          <w:i/>
          <w:iCs/>
          <w:lang w:val="en-GB"/>
        </w:rPr>
        <w:t xml:space="preserve">. </w:t>
      </w:r>
      <w:r>
        <w:rPr>
          <w:rFonts w:asciiTheme="minorBidi" w:hAnsiTheme="minorBidi"/>
          <w:i/>
          <w:iCs/>
          <w:lang w:val="en-GB"/>
        </w:rPr>
        <w:t xml:space="preserve">The </w:t>
      </w:r>
      <w:r w:rsidRPr="00B54D77">
        <w:rPr>
          <w:rFonts w:asciiTheme="minorBidi" w:hAnsiTheme="minorBidi"/>
          <w:i/>
          <w:iCs/>
          <w:lang w:val="en-GB"/>
        </w:rPr>
        <w:t xml:space="preserve">static/fixed subband partitioning, </w:t>
      </w:r>
      <w:r>
        <w:rPr>
          <w:rFonts w:asciiTheme="minorBidi" w:hAnsiTheme="minorBidi"/>
          <w:i/>
          <w:iCs/>
          <w:lang w:val="en-GB"/>
        </w:rPr>
        <w:t>e.g.,</w:t>
      </w:r>
      <w:r w:rsidRPr="00B54D77">
        <w:rPr>
          <w:rFonts w:asciiTheme="minorBidi" w:hAnsiTheme="minorBidi"/>
          <w:i/>
          <w:iCs/>
          <w:lang w:val="en-GB"/>
        </w:rPr>
        <w:t xml:space="preserve"> [DUD] = [40 20 40] RB split all the time,</w:t>
      </w:r>
      <w:r>
        <w:rPr>
          <w:rFonts w:asciiTheme="minorBidi" w:hAnsiTheme="minorBidi"/>
          <w:i/>
          <w:iCs/>
          <w:lang w:val="en-GB"/>
        </w:rPr>
        <w:t xml:space="preserve"> results in worse performance for SBFD compared with legacy TDD in downlink. Thus, </w:t>
      </w:r>
      <w:r w:rsidRPr="00FA4EEF">
        <w:rPr>
          <w:rFonts w:asciiTheme="minorBidi" w:hAnsiTheme="minorBidi"/>
          <w:i/>
          <w:iCs/>
          <w:lang w:val="en-GB"/>
        </w:rPr>
        <w:t>flexible</w:t>
      </w:r>
      <w:r>
        <w:rPr>
          <w:rFonts w:asciiTheme="minorBidi" w:hAnsiTheme="minorBidi"/>
          <w:i/>
          <w:iCs/>
          <w:lang w:val="en-GB"/>
        </w:rPr>
        <w:t xml:space="preserve">/versatile </w:t>
      </w:r>
      <w:r w:rsidRPr="00FA4EEF">
        <w:rPr>
          <w:rFonts w:asciiTheme="minorBidi" w:hAnsiTheme="minorBidi"/>
          <w:i/>
          <w:iCs/>
          <w:lang w:val="en-GB"/>
        </w:rPr>
        <w:t>subband partitioning</w:t>
      </w:r>
      <w:r>
        <w:rPr>
          <w:rFonts w:asciiTheme="minorBidi" w:hAnsiTheme="minorBidi"/>
          <w:i/>
          <w:iCs/>
          <w:lang w:val="en-GB"/>
        </w:rPr>
        <w:t xml:space="preserve"> and its dynamic indication mechanisms should be considered to cope with </w:t>
      </w:r>
      <w:r w:rsidRPr="00FA4EEF">
        <w:rPr>
          <w:rFonts w:asciiTheme="minorBidi" w:hAnsiTheme="minorBidi"/>
          <w:i/>
          <w:iCs/>
          <w:lang w:val="en-GB"/>
        </w:rPr>
        <w:t>varying traffic/channel conditions</w:t>
      </w:r>
      <w:r>
        <w:rPr>
          <w:rFonts w:asciiTheme="minorBidi" w:hAnsiTheme="minorBidi"/>
          <w:i/>
          <w:iCs/>
          <w:lang w:val="en-GB"/>
        </w:rPr>
        <w:t>.</w:t>
      </w:r>
    </w:p>
    <w:p w14:paraId="7E3C559B" w14:textId="5A5B9468" w:rsidR="009D2A15" w:rsidRDefault="009D2A15" w:rsidP="009D2A15">
      <w:pPr>
        <w:spacing w:after="120" w:line="276" w:lineRule="auto"/>
        <w:jc w:val="both"/>
        <w:rPr>
          <w:rFonts w:asciiTheme="minorBidi" w:hAnsiTheme="minorBidi"/>
          <w:i/>
          <w:iCs/>
          <w:lang w:val="en-GB"/>
        </w:rPr>
      </w:pPr>
      <w:r w:rsidRPr="0057165F">
        <w:rPr>
          <w:rFonts w:asciiTheme="minorBidi" w:hAnsiTheme="minorBidi"/>
          <w:b/>
          <w:bCs/>
          <w:i/>
          <w:iCs/>
          <w:lang w:val="en-GB"/>
        </w:rPr>
        <w:t xml:space="preserve">Observation </w:t>
      </w:r>
      <w:r w:rsidR="00C27661">
        <w:rPr>
          <w:rFonts w:asciiTheme="minorBidi" w:hAnsiTheme="minorBidi"/>
          <w:b/>
          <w:bCs/>
          <w:i/>
          <w:iCs/>
          <w:lang w:val="en-GB"/>
        </w:rPr>
        <w:t>9</w:t>
      </w:r>
      <w:r>
        <w:rPr>
          <w:rFonts w:asciiTheme="minorBidi" w:hAnsiTheme="minorBidi"/>
          <w:b/>
          <w:bCs/>
          <w:i/>
          <w:iCs/>
          <w:lang w:val="en-GB"/>
        </w:rPr>
        <w:t xml:space="preserve">. </w:t>
      </w:r>
      <w:r>
        <w:rPr>
          <w:rFonts w:asciiTheme="minorBidi" w:hAnsiTheme="minorBidi"/>
          <w:i/>
          <w:iCs/>
          <w:lang w:val="en-GB"/>
        </w:rPr>
        <w:t>Utilizing SBFD option 2 (</w:t>
      </w:r>
      <w:r w:rsidRPr="008023C2">
        <w:rPr>
          <w:rFonts w:asciiTheme="minorBidi" w:hAnsiTheme="minorBidi" w:hint="eastAsia"/>
          <w:i/>
          <w:iCs/>
          <w:lang w:val="en-GB"/>
        </w:rPr>
        <w:t xml:space="preserve">total number of antenna elements of the antenna array for SBFD is </w:t>
      </w:r>
      <w:r w:rsidRPr="00052C79">
        <w:rPr>
          <w:rFonts w:asciiTheme="minorBidi" w:hAnsiTheme="minorBidi"/>
          <w:i/>
          <w:iCs/>
          <w:lang w:val="en-GB"/>
        </w:rPr>
        <w:t>two times of</w:t>
      </w:r>
      <w:r w:rsidRPr="008023C2">
        <w:rPr>
          <w:rFonts w:asciiTheme="minorBidi" w:hAnsiTheme="minorBidi" w:hint="eastAsia"/>
          <w:i/>
          <w:iCs/>
          <w:lang w:val="en-GB"/>
        </w:rPr>
        <w:t xml:space="preserve"> the total number of antenna elements of the antenna array for legacy TDD</w:t>
      </w:r>
      <w:r>
        <w:rPr>
          <w:rFonts w:asciiTheme="minorBidi" w:hAnsiTheme="minorBidi"/>
          <w:i/>
          <w:iCs/>
          <w:lang w:val="en-GB"/>
        </w:rPr>
        <w:t>) improves SBFD performance.</w:t>
      </w:r>
    </w:p>
    <w:p w14:paraId="6BAD0A6D" w14:textId="0659320D" w:rsidR="009D2A15" w:rsidRDefault="009D2A15" w:rsidP="009D2A15">
      <w:pPr>
        <w:spacing w:after="120" w:line="240" w:lineRule="auto"/>
        <w:jc w:val="both"/>
        <w:rPr>
          <w:rFonts w:asciiTheme="minorBidi" w:hAnsiTheme="minorBidi"/>
          <w:i/>
          <w:lang w:val="en-GB"/>
        </w:rPr>
      </w:pPr>
      <w:r w:rsidRPr="00FE0085">
        <w:rPr>
          <w:rFonts w:asciiTheme="minorBidi" w:hAnsiTheme="minorBidi"/>
          <w:b/>
          <w:bCs/>
          <w:i/>
          <w:lang w:val="en-GB"/>
        </w:rPr>
        <w:t xml:space="preserve">Proposal </w:t>
      </w:r>
      <w:r w:rsidR="00630957">
        <w:rPr>
          <w:rFonts w:asciiTheme="minorBidi" w:hAnsiTheme="minorBidi"/>
          <w:b/>
          <w:bCs/>
          <w:i/>
          <w:lang w:val="en-GB"/>
        </w:rPr>
        <w:t>4</w:t>
      </w:r>
      <w:r w:rsidRPr="00FE0085">
        <w:rPr>
          <w:rFonts w:asciiTheme="minorBidi" w:hAnsiTheme="minorBidi"/>
          <w:b/>
          <w:bCs/>
          <w:i/>
          <w:lang w:val="en-GB"/>
        </w:rPr>
        <w:t>.</w:t>
      </w:r>
      <w:r w:rsidRPr="00FE0085">
        <w:rPr>
          <w:rFonts w:asciiTheme="minorBidi" w:hAnsiTheme="minorBidi"/>
          <w:i/>
          <w:lang w:val="en-GB"/>
        </w:rPr>
        <w:t xml:space="preserve"> </w:t>
      </w:r>
      <w:r>
        <w:rPr>
          <w:rFonts w:asciiTheme="minorBidi" w:hAnsiTheme="minorBidi"/>
          <w:i/>
          <w:lang w:val="en-GB"/>
        </w:rPr>
        <w:t>Analysis on various downlink performance degradation aspects due to the SBFD operations compared with legacy TDD systems should also be an important part of the NR-Duplex study.</w:t>
      </w:r>
    </w:p>
    <w:p w14:paraId="6875DFD2" w14:textId="26E1CF27" w:rsidR="009D2A15" w:rsidRDefault="009D2A15" w:rsidP="009D2A15">
      <w:pPr>
        <w:spacing w:after="120" w:line="240" w:lineRule="auto"/>
        <w:jc w:val="both"/>
        <w:rPr>
          <w:rFonts w:asciiTheme="minorBidi" w:hAnsiTheme="minorBidi"/>
          <w:i/>
          <w:lang w:val="en-GB"/>
        </w:rPr>
      </w:pPr>
      <w:r w:rsidRPr="00FE0085">
        <w:rPr>
          <w:rFonts w:asciiTheme="minorBidi" w:hAnsiTheme="minorBidi"/>
          <w:b/>
          <w:bCs/>
          <w:i/>
          <w:lang w:val="en-GB"/>
        </w:rPr>
        <w:t xml:space="preserve">Proposal </w:t>
      </w:r>
      <w:r w:rsidR="00630957">
        <w:rPr>
          <w:rFonts w:asciiTheme="minorBidi" w:hAnsiTheme="minorBidi"/>
          <w:b/>
          <w:bCs/>
          <w:i/>
          <w:lang w:val="en-GB"/>
        </w:rPr>
        <w:t>5</w:t>
      </w:r>
      <w:r w:rsidRPr="00FE0085">
        <w:rPr>
          <w:rFonts w:asciiTheme="minorBidi" w:hAnsiTheme="minorBidi"/>
          <w:b/>
          <w:bCs/>
          <w:i/>
          <w:lang w:val="en-GB"/>
        </w:rPr>
        <w:t>.</w:t>
      </w:r>
      <w:r w:rsidRPr="00FE0085">
        <w:rPr>
          <w:rFonts w:asciiTheme="minorBidi" w:hAnsiTheme="minorBidi"/>
          <w:i/>
          <w:lang w:val="en-GB"/>
        </w:rPr>
        <w:t xml:space="preserve"> </w:t>
      </w:r>
      <w:r>
        <w:rPr>
          <w:rFonts w:asciiTheme="minorBidi" w:hAnsiTheme="minorBidi"/>
          <w:i/>
          <w:lang w:val="en-GB"/>
        </w:rPr>
        <w:t xml:space="preserve">To overcome the degraded downlink performance due to the </w:t>
      </w:r>
      <w:r w:rsidRPr="007376F8">
        <w:rPr>
          <w:rFonts w:asciiTheme="minorBidi" w:hAnsiTheme="minorBidi"/>
          <w:i/>
          <w:lang w:val="en-GB"/>
        </w:rPr>
        <w:t>static/fixed subband partitioning</w:t>
      </w:r>
      <w:r>
        <w:rPr>
          <w:rFonts w:asciiTheme="minorBidi" w:hAnsiTheme="minorBidi"/>
          <w:i/>
          <w:lang w:val="en-GB"/>
        </w:rPr>
        <w:t>, f</w:t>
      </w:r>
      <w:r w:rsidRPr="003A05BC">
        <w:rPr>
          <w:rFonts w:asciiTheme="minorBidi" w:hAnsiTheme="minorBidi"/>
          <w:i/>
          <w:lang w:val="en-GB"/>
        </w:rPr>
        <w:t>lexible/versatile subband partitioning and its dynamic indication mechanisms should be</w:t>
      </w:r>
      <w:r>
        <w:rPr>
          <w:rFonts w:asciiTheme="minorBidi" w:hAnsiTheme="minorBidi"/>
          <w:i/>
          <w:lang w:val="en-GB"/>
        </w:rPr>
        <w:t xml:space="preserve"> further discussed</w:t>
      </w:r>
      <w:r w:rsidRPr="003A05BC">
        <w:rPr>
          <w:rFonts w:asciiTheme="minorBidi" w:hAnsiTheme="minorBidi"/>
          <w:i/>
          <w:lang w:val="en-GB"/>
        </w:rPr>
        <w:t xml:space="preserve"> to cope with varying traffic/channel conditions</w:t>
      </w:r>
      <w:r>
        <w:rPr>
          <w:rFonts w:asciiTheme="minorBidi" w:hAnsiTheme="minorBidi"/>
          <w:i/>
          <w:lang w:val="en-GB"/>
        </w:rPr>
        <w:t>.</w:t>
      </w:r>
    </w:p>
    <w:p w14:paraId="0D186E9B" w14:textId="77777777" w:rsidR="009D2A15" w:rsidRPr="004579DC" w:rsidRDefault="009D2A15" w:rsidP="009D2A15">
      <w:pPr>
        <w:spacing w:after="120" w:line="240" w:lineRule="auto"/>
        <w:jc w:val="both"/>
        <w:rPr>
          <w:rFonts w:asciiTheme="minorBidi" w:hAnsiTheme="minorBidi"/>
          <w:i/>
          <w:lang w:val="en-GB"/>
        </w:rPr>
      </w:pPr>
    </w:p>
    <w:p w14:paraId="7D57F8B0" w14:textId="3FD4C803" w:rsidR="009D2A15" w:rsidRPr="00283BCB" w:rsidRDefault="009D2A15" w:rsidP="009D2A15">
      <w:pPr>
        <w:pStyle w:val="Heading2"/>
      </w:pPr>
      <w:r>
        <w:t xml:space="preserve">On </w:t>
      </w:r>
      <w:r w:rsidR="0071155F">
        <w:t xml:space="preserve">CLI Mitigation </w:t>
      </w:r>
      <w:r>
        <w:t xml:space="preserve">aspects </w:t>
      </w:r>
    </w:p>
    <w:p w14:paraId="1D3C801B" w14:textId="531AC1C2" w:rsidR="0071155F" w:rsidRDefault="009D2A15" w:rsidP="009D2A15">
      <w:pPr>
        <w:spacing w:after="120"/>
        <w:jc w:val="both"/>
        <w:rPr>
          <w:rFonts w:asciiTheme="minorBidi" w:hAnsiTheme="minorBidi"/>
          <w:lang w:val="en-GB"/>
        </w:rPr>
      </w:pPr>
      <w:r>
        <w:rPr>
          <w:rFonts w:asciiTheme="minorBidi" w:hAnsiTheme="minorBidi"/>
          <w:lang w:val="en-GB"/>
        </w:rPr>
        <w:t>A granularity of a subband in the SBFD scenario can be a group of RBs. Since the gNB can flexibly schedule a</w:t>
      </w:r>
      <w:r w:rsidR="00434377">
        <w:rPr>
          <w:rFonts w:asciiTheme="minorBidi" w:hAnsiTheme="minorBidi"/>
          <w:lang w:val="en-GB"/>
        </w:rPr>
        <w:t>n</w:t>
      </w:r>
      <w:r>
        <w:rPr>
          <w:rFonts w:asciiTheme="minorBidi" w:hAnsiTheme="minorBidi"/>
          <w:lang w:val="en-GB"/>
        </w:rPr>
        <w:t xml:space="preserve"> UL transmission over a set of RBs on a subband for a UE, this may be adjacent to another subband being allocated for DL in SBFD. As observed by Figures 3</w:t>
      </w:r>
      <w:r w:rsidR="00473B48">
        <w:rPr>
          <w:rFonts w:asciiTheme="minorBidi" w:hAnsiTheme="minorBidi"/>
          <w:lang w:val="en-GB"/>
        </w:rPr>
        <w:t>, 4, 5,</w:t>
      </w:r>
      <w:r>
        <w:rPr>
          <w:rFonts w:asciiTheme="minorBidi" w:hAnsiTheme="minorBidi"/>
          <w:lang w:val="en-GB"/>
        </w:rPr>
        <w:t xml:space="preserve"> and </w:t>
      </w:r>
      <w:r w:rsidR="00473B48">
        <w:rPr>
          <w:rFonts w:asciiTheme="minorBidi" w:hAnsiTheme="minorBidi"/>
          <w:lang w:val="en-GB"/>
        </w:rPr>
        <w:t xml:space="preserve">6 </w:t>
      </w:r>
      <w:r>
        <w:rPr>
          <w:rFonts w:asciiTheme="minorBidi" w:hAnsiTheme="minorBidi"/>
          <w:lang w:val="en-GB"/>
        </w:rPr>
        <w:t>as the LLS results, the UL transmission may cause a severe UE-to-UE CLI leakage on the adjacent DL subband, which depends on the frequency gap between the UL RBs and the DL RBs.</w:t>
      </w:r>
    </w:p>
    <w:p w14:paraId="6BB5E68D" w14:textId="4488062B" w:rsidR="0071155F" w:rsidRDefault="003C1D70" w:rsidP="009D2A15">
      <w:pPr>
        <w:spacing w:after="120"/>
        <w:jc w:val="both"/>
        <w:rPr>
          <w:rFonts w:asciiTheme="minorBidi" w:hAnsiTheme="minorBidi"/>
          <w:lang w:val="en-GB"/>
        </w:rPr>
      </w:pPr>
      <w:r>
        <w:rPr>
          <w:rFonts w:asciiTheme="minorBidi" w:hAnsiTheme="minorBidi"/>
          <w:lang w:val="en-GB"/>
        </w:rPr>
        <w:t>In line with these aspects as well, i</w:t>
      </w:r>
      <w:r w:rsidR="0071155F">
        <w:rPr>
          <w:rFonts w:asciiTheme="minorBidi" w:hAnsiTheme="minorBidi"/>
          <w:lang w:val="en-GB"/>
        </w:rPr>
        <w:t xml:space="preserve">n RAN1#110 it was agreed to study the potential solutions of UE-to-UE CLI measurement and reporting for SBFD scheme. </w:t>
      </w:r>
    </w:p>
    <w:p w14:paraId="0AC0327F" w14:textId="2A0B1386" w:rsidR="0071155F" w:rsidRDefault="0071155F" w:rsidP="009D2A15">
      <w:pPr>
        <w:spacing w:after="120"/>
        <w:jc w:val="both"/>
        <w:rPr>
          <w:rFonts w:asciiTheme="minorBidi" w:hAnsiTheme="minorBidi"/>
          <w:lang w:val="en-GB"/>
        </w:rPr>
      </w:pPr>
      <w:r w:rsidRPr="004B1EEF">
        <w:rPr>
          <w:rFonts w:asciiTheme="minorBidi" w:hAnsiTheme="minorBidi"/>
          <w:highlight w:val="lightGray"/>
          <w:lang w:val="en-GB"/>
        </w:rPr>
        <w:t>[Dynamic Power Management]</w:t>
      </w:r>
    </w:p>
    <w:p w14:paraId="31B63243" w14:textId="239E4B6C" w:rsidR="009D2A15" w:rsidRDefault="009D2A15" w:rsidP="009D2A15">
      <w:pPr>
        <w:spacing w:after="120"/>
        <w:jc w:val="both"/>
        <w:rPr>
          <w:rFonts w:asciiTheme="minorBidi" w:hAnsiTheme="minorBidi"/>
          <w:lang w:val="en-GB"/>
        </w:rPr>
      </w:pPr>
      <w:r>
        <w:rPr>
          <w:rFonts w:asciiTheme="minorBidi" w:hAnsiTheme="minorBidi"/>
          <w:lang w:val="en-GB"/>
        </w:rPr>
        <w:t>One way of handling this CLI issue is to consider dynamic UL power control depending on some factors such as the frequency gap, beam/spatial-domain parameter, a priority indication on the UL, and so on. Dynamic link adaptation mechanism can also be considered similarly. For example, MCS adjustment depending on the factors can be beneficial to mitigate the effects of the CLI dynamically.</w:t>
      </w:r>
    </w:p>
    <w:p w14:paraId="35B2FEF8" w14:textId="04664B11" w:rsidR="009D2A15" w:rsidRDefault="009D2A15" w:rsidP="009D2A15">
      <w:pPr>
        <w:spacing w:after="120" w:line="276" w:lineRule="auto"/>
        <w:jc w:val="both"/>
        <w:rPr>
          <w:rFonts w:asciiTheme="minorBidi" w:hAnsiTheme="minorBidi"/>
          <w:i/>
          <w:iCs/>
          <w:lang w:val="en-GB"/>
        </w:rPr>
      </w:pPr>
      <w:r w:rsidRPr="0057165F">
        <w:rPr>
          <w:rFonts w:asciiTheme="minorBidi" w:hAnsiTheme="minorBidi"/>
          <w:b/>
          <w:bCs/>
          <w:i/>
          <w:iCs/>
          <w:lang w:val="en-GB"/>
        </w:rPr>
        <w:lastRenderedPageBreak/>
        <w:t xml:space="preserve">Observation </w:t>
      </w:r>
      <w:r w:rsidR="00C27661">
        <w:rPr>
          <w:rFonts w:asciiTheme="minorBidi" w:hAnsiTheme="minorBidi"/>
          <w:b/>
          <w:bCs/>
          <w:i/>
          <w:iCs/>
          <w:lang w:val="en-GB"/>
        </w:rPr>
        <w:t>10</w:t>
      </w:r>
      <w:r>
        <w:rPr>
          <w:rFonts w:asciiTheme="minorBidi" w:hAnsiTheme="minorBidi"/>
          <w:b/>
          <w:bCs/>
          <w:i/>
          <w:iCs/>
          <w:lang w:val="en-GB"/>
        </w:rPr>
        <w:t>.</w:t>
      </w:r>
      <w:r w:rsidRPr="0057165F">
        <w:rPr>
          <w:rFonts w:asciiTheme="minorBidi" w:hAnsiTheme="minorBidi"/>
          <w:i/>
          <w:iCs/>
          <w:lang w:val="en-GB"/>
        </w:rPr>
        <w:t xml:space="preserve"> </w:t>
      </w:r>
      <w:r>
        <w:rPr>
          <w:rFonts w:asciiTheme="minorBidi" w:hAnsiTheme="minorBidi"/>
          <w:i/>
          <w:iCs/>
          <w:lang w:val="en-GB"/>
        </w:rPr>
        <w:t>In the SBFD scenario, a</w:t>
      </w:r>
      <w:r w:rsidR="00434377">
        <w:rPr>
          <w:rFonts w:asciiTheme="minorBidi" w:hAnsiTheme="minorBidi"/>
          <w:i/>
          <w:iCs/>
          <w:lang w:val="en-GB"/>
        </w:rPr>
        <w:t>n</w:t>
      </w:r>
      <w:r>
        <w:rPr>
          <w:rFonts w:asciiTheme="minorBidi" w:hAnsiTheme="minorBidi"/>
          <w:i/>
          <w:iCs/>
          <w:lang w:val="en-GB"/>
        </w:rPr>
        <w:t xml:space="preserve"> UL transmission over a subband causes significant UE-to-UE CLI leakage on the adjacent DL subband depending on a frequency gap between the UL RBs and DL RBs of each subband</w:t>
      </w:r>
      <w:r w:rsidRPr="0057165F">
        <w:rPr>
          <w:rFonts w:asciiTheme="minorBidi" w:hAnsiTheme="minorBidi"/>
          <w:i/>
          <w:iCs/>
          <w:lang w:val="en-GB"/>
        </w:rPr>
        <w:t xml:space="preserve">. </w:t>
      </w:r>
    </w:p>
    <w:p w14:paraId="2EEC46A3" w14:textId="635A89AA" w:rsidR="009D2A15" w:rsidRPr="004579DC" w:rsidRDefault="009D2A15" w:rsidP="009D2A15">
      <w:pPr>
        <w:spacing w:after="120" w:line="240" w:lineRule="auto"/>
        <w:jc w:val="both"/>
        <w:rPr>
          <w:rFonts w:asciiTheme="minorBidi" w:hAnsiTheme="minorBidi"/>
          <w:i/>
          <w:lang w:val="en-GB"/>
        </w:rPr>
      </w:pPr>
      <w:r w:rsidRPr="004579DC">
        <w:rPr>
          <w:rFonts w:asciiTheme="minorBidi" w:hAnsiTheme="minorBidi"/>
          <w:b/>
          <w:bCs/>
          <w:i/>
          <w:lang w:val="en-GB"/>
        </w:rPr>
        <w:t xml:space="preserve">Proposal </w:t>
      </w:r>
      <w:r w:rsidR="00630957">
        <w:rPr>
          <w:rFonts w:asciiTheme="minorBidi" w:hAnsiTheme="minorBidi"/>
          <w:b/>
          <w:bCs/>
          <w:i/>
          <w:lang w:val="en-GB"/>
        </w:rPr>
        <w:t>6</w:t>
      </w:r>
      <w:r w:rsidRPr="004579DC">
        <w:rPr>
          <w:rFonts w:asciiTheme="minorBidi" w:hAnsiTheme="minorBidi"/>
          <w:b/>
          <w:bCs/>
          <w:i/>
          <w:lang w:val="en-GB"/>
        </w:rPr>
        <w:t>.</w:t>
      </w:r>
      <w:r w:rsidRPr="004579DC">
        <w:rPr>
          <w:rFonts w:asciiTheme="minorBidi" w:hAnsiTheme="minorBidi"/>
          <w:i/>
          <w:lang w:val="en-GB"/>
        </w:rPr>
        <w:t xml:space="preserve"> </w:t>
      </w:r>
      <w:r>
        <w:rPr>
          <w:rFonts w:asciiTheme="minorBidi" w:hAnsiTheme="minorBidi"/>
          <w:i/>
          <w:lang w:val="en-GB"/>
        </w:rPr>
        <w:t xml:space="preserve">Study dynamic UL power control mechanism based on some dynamic factors such as the frequency gap, beam/spatial-domain parameter, or a priority indication on the UL, </w:t>
      </w:r>
      <w:r w:rsidRPr="00075405">
        <w:rPr>
          <w:rFonts w:asciiTheme="minorBidi" w:hAnsiTheme="minorBidi"/>
          <w:i/>
          <w:lang w:val="en-GB"/>
        </w:rPr>
        <w:t>to mitigate the effects of the CLI dynamically</w:t>
      </w:r>
      <w:r w:rsidRPr="004579DC">
        <w:rPr>
          <w:rFonts w:asciiTheme="minorBidi" w:hAnsiTheme="minorBidi"/>
          <w:i/>
          <w:lang w:val="en-GB"/>
        </w:rPr>
        <w:t>.</w:t>
      </w:r>
    </w:p>
    <w:p w14:paraId="395EAD30" w14:textId="77777777" w:rsidR="009D2A15" w:rsidRDefault="009D2A15" w:rsidP="009D2A15">
      <w:pPr>
        <w:spacing w:after="120"/>
        <w:jc w:val="both"/>
        <w:rPr>
          <w:rFonts w:asciiTheme="minorBidi" w:hAnsiTheme="minorBidi"/>
          <w:lang w:val="en-GB"/>
        </w:rPr>
      </w:pPr>
    </w:p>
    <w:p w14:paraId="0026D957" w14:textId="77777777" w:rsidR="009D2A15" w:rsidRDefault="009D2A15" w:rsidP="009D2A15">
      <w:pPr>
        <w:spacing w:after="120"/>
        <w:jc w:val="both"/>
        <w:rPr>
          <w:rFonts w:asciiTheme="minorBidi" w:hAnsiTheme="minorBidi"/>
          <w:lang w:val="en-GB"/>
        </w:rPr>
      </w:pPr>
      <w:r>
        <w:rPr>
          <w:rFonts w:asciiTheme="minorBidi" w:hAnsiTheme="minorBidi"/>
          <w:lang w:val="en-GB"/>
        </w:rPr>
        <w:t xml:space="preserve">On the other hand, gNB may apply a downlink power backoff on some SBFD slots or symbols to deal with self-interference caused by the FD operation as a part of gNB implementation. This can have some impacts to UE behaviours unless the amount of power backoff is negligible on a given slot. </w:t>
      </w:r>
    </w:p>
    <w:p w14:paraId="6D6C9C58" w14:textId="77777777" w:rsidR="009D2A15" w:rsidRDefault="009D2A15" w:rsidP="009D2A15">
      <w:pPr>
        <w:spacing w:after="120"/>
        <w:jc w:val="both"/>
        <w:rPr>
          <w:rFonts w:asciiTheme="minorBidi" w:hAnsiTheme="minorBidi"/>
          <w:lang w:val="en-GB"/>
        </w:rPr>
      </w:pPr>
      <w:r>
        <w:rPr>
          <w:rFonts w:asciiTheme="minorBidi" w:hAnsiTheme="minorBidi"/>
          <w:lang w:val="en-GB"/>
        </w:rPr>
        <w:t>Since such a power management behaviour can be in a dynamic manner in the SBFD scenario, it is beneficial to consider informing UE of the dynamic power adjustment and related operations. For example, UE can apply the information to a CSI calculation by adjusting a channel power-level for compensation to improve CSI accuracy and depending on the information the UE may be better skipping some measurements on the SBFD slots/symbols. Details on when and how to trigger these behaviours are to be further studied to deal with the UE-to-UE CLI.</w:t>
      </w:r>
    </w:p>
    <w:p w14:paraId="7AB6CF95" w14:textId="3B6B16EC" w:rsidR="009D2A15" w:rsidRDefault="009D2A15" w:rsidP="009D2A15">
      <w:pPr>
        <w:spacing w:after="120" w:line="276" w:lineRule="auto"/>
        <w:jc w:val="both"/>
        <w:rPr>
          <w:rFonts w:asciiTheme="minorBidi" w:hAnsiTheme="minorBidi"/>
          <w:i/>
          <w:iCs/>
          <w:lang w:val="en-GB"/>
        </w:rPr>
      </w:pPr>
      <w:r w:rsidRPr="0057165F">
        <w:rPr>
          <w:rFonts w:asciiTheme="minorBidi" w:hAnsiTheme="minorBidi"/>
          <w:b/>
          <w:bCs/>
          <w:i/>
          <w:iCs/>
          <w:lang w:val="en-GB"/>
        </w:rPr>
        <w:t xml:space="preserve">Observation </w:t>
      </w:r>
      <w:r w:rsidR="00C27661">
        <w:rPr>
          <w:rFonts w:asciiTheme="minorBidi" w:hAnsiTheme="minorBidi"/>
          <w:b/>
          <w:bCs/>
          <w:i/>
          <w:iCs/>
          <w:lang w:val="en-GB"/>
        </w:rPr>
        <w:t>11</w:t>
      </w:r>
      <w:r>
        <w:rPr>
          <w:rFonts w:asciiTheme="minorBidi" w:hAnsiTheme="minorBidi"/>
          <w:b/>
          <w:bCs/>
          <w:i/>
          <w:iCs/>
          <w:lang w:val="en-GB"/>
        </w:rPr>
        <w:t>.</w:t>
      </w:r>
      <w:r w:rsidRPr="0057165F">
        <w:rPr>
          <w:rFonts w:asciiTheme="minorBidi" w:hAnsiTheme="minorBidi"/>
          <w:i/>
          <w:iCs/>
          <w:lang w:val="en-GB"/>
        </w:rPr>
        <w:t xml:space="preserve"> </w:t>
      </w:r>
      <w:r>
        <w:rPr>
          <w:rFonts w:asciiTheme="minorBidi" w:hAnsiTheme="minorBidi"/>
          <w:i/>
          <w:iCs/>
          <w:lang w:val="en-GB"/>
        </w:rPr>
        <w:t>A</w:t>
      </w:r>
      <w:r w:rsidRPr="00075405">
        <w:rPr>
          <w:rFonts w:asciiTheme="minorBidi" w:hAnsiTheme="minorBidi"/>
          <w:i/>
          <w:iCs/>
          <w:lang w:val="en-GB"/>
        </w:rPr>
        <w:t xml:space="preserve">s a part of gNB </w:t>
      </w:r>
      <w:r>
        <w:rPr>
          <w:rFonts w:asciiTheme="minorBidi" w:hAnsiTheme="minorBidi"/>
          <w:i/>
          <w:iCs/>
          <w:lang w:val="en-GB"/>
        </w:rPr>
        <w:t xml:space="preserve">implementation, the </w:t>
      </w:r>
      <w:r w:rsidRPr="00075405">
        <w:rPr>
          <w:rFonts w:asciiTheme="minorBidi" w:hAnsiTheme="minorBidi"/>
          <w:i/>
          <w:iCs/>
          <w:lang w:val="en-GB"/>
        </w:rPr>
        <w:t xml:space="preserve">gNB may apply a downlink power backoff on some </w:t>
      </w:r>
      <w:r>
        <w:rPr>
          <w:rFonts w:asciiTheme="minorBidi" w:hAnsiTheme="minorBidi"/>
          <w:i/>
          <w:iCs/>
          <w:lang w:val="en-GB"/>
        </w:rPr>
        <w:t>SBFD</w:t>
      </w:r>
      <w:r w:rsidRPr="00075405">
        <w:rPr>
          <w:rFonts w:asciiTheme="minorBidi" w:hAnsiTheme="minorBidi"/>
          <w:i/>
          <w:iCs/>
          <w:lang w:val="en-GB"/>
        </w:rPr>
        <w:t xml:space="preserve"> slots or symbols to deal with self-interference caused by the FD operation</w:t>
      </w:r>
      <w:r>
        <w:rPr>
          <w:rFonts w:asciiTheme="minorBidi" w:hAnsiTheme="minorBidi"/>
          <w:i/>
          <w:iCs/>
          <w:lang w:val="en-GB"/>
        </w:rPr>
        <w:t>, which can impact to UE behaviours depending on the amount of power backoff</w:t>
      </w:r>
      <w:r w:rsidRPr="0057165F">
        <w:rPr>
          <w:rFonts w:asciiTheme="minorBidi" w:hAnsiTheme="minorBidi"/>
          <w:i/>
          <w:iCs/>
          <w:lang w:val="en-GB"/>
        </w:rPr>
        <w:t xml:space="preserve">. </w:t>
      </w:r>
    </w:p>
    <w:p w14:paraId="524679D8" w14:textId="165B3AAC" w:rsidR="009D2A15" w:rsidRPr="004579DC" w:rsidRDefault="009D2A15" w:rsidP="009D2A15">
      <w:pPr>
        <w:spacing w:after="120" w:line="240" w:lineRule="auto"/>
        <w:jc w:val="both"/>
        <w:rPr>
          <w:rFonts w:asciiTheme="minorBidi" w:hAnsiTheme="minorBidi"/>
          <w:i/>
          <w:lang w:val="en-GB"/>
        </w:rPr>
      </w:pPr>
      <w:r w:rsidRPr="004579DC">
        <w:rPr>
          <w:rFonts w:asciiTheme="minorBidi" w:hAnsiTheme="minorBidi"/>
          <w:b/>
          <w:bCs/>
          <w:i/>
          <w:lang w:val="en-GB"/>
        </w:rPr>
        <w:t xml:space="preserve">Proposal </w:t>
      </w:r>
      <w:r w:rsidR="00630957">
        <w:rPr>
          <w:rFonts w:asciiTheme="minorBidi" w:hAnsiTheme="minorBidi"/>
          <w:b/>
          <w:bCs/>
          <w:i/>
          <w:lang w:val="en-GB"/>
        </w:rPr>
        <w:t>7</w:t>
      </w:r>
      <w:r w:rsidRPr="004579DC">
        <w:rPr>
          <w:rFonts w:asciiTheme="minorBidi" w:hAnsiTheme="minorBidi"/>
          <w:b/>
          <w:bCs/>
          <w:i/>
          <w:lang w:val="en-GB"/>
        </w:rPr>
        <w:t>.</w:t>
      </w:r>
      <w:r w:rsidRPr="004579DC">
        <w:rPr>
          <w:rFonts w:asciiTheme="minorBidi" w:hAnsiTheme="minorBidi"/>
          <w:i/>
          <w:lang w:val="en-GB"/>
        </w:rPr>
        <w:t xml:space="preserve"> </w:t>
      </w:r>
      <w:r>
        <w:rPr>
          <w:rFonts w:asciiTheme="minorBidi" w:hAnsiTheme="minorBidi"/>
          <w:i/>
          <w:lang w:val="en-GB"/>
        </w:rPr>
        <w:t>Consider mechanisms to apply measurement skipping on some SBFD slots/symbols and power adjustment in deriving a CSI, depending on a level of dynamic power management occurred in the SBFD scenario</w:t>
      </w:r>
      <w:r w:rsidRPr="004579DC">
        <w:rPr>
          <w:rFonts w:asciiTheme="minorBidi" w:hAnsiTheme="minorBidi"/>
          <w:i/>
          <w:lang w:val="en-GB"/>
        </w:rPr>
        <w:t>.</w:t>
      </w:r>
    </w:p>
    <w:p w14:paraId="7CEE6C5C" w14:textId="77777777" w:rsidR="003C1D70" w:rsidRDefault="003C1D70" w:rsidP="004B1EEF">
      <w:pPr>
        <w:spacing w:after="120"/>
        <w:jc w:val="both"/>
        <w:rPr>
          <w:rFonts w:asciiTheme="minorBidi" w:hAnsiTheme="minorBidi"/>
          <w:highlight w:val="lightGray"/>
          <w:lang w:val="en-GB"/>
        </w:rPr>
      </w:pPr>
    </w:p>
    <w:p w14:paraId="74BD30E7" w14:textId="5C6044DB" w:rsidR="009D2A15" w:rsidRDefault="0049624B" w:rsidP="004B1EEF">
      <w:pPr>
        <w:spacing w:after="120"/>
        <w:jc w:val="both"/>
        <w:rPr>
          <w:rFonts w:asciiTheme="minorBidi" w:hAnsiTheme="minorBidi"/>
          <w:lang w:val="en-GB"/>
        </w:rPr>
      </w:pPr>
      <w:r w:rsidRPr="0071155F">
        <w:rPr>
          <w:rFonts w:asciiTheme="minorBidi" w:hAnsiTheme="minorBidi"/>
          <w:highlight w:val="lightGray"/>
          <w:lang w:val="en-GB"/>
        </w:rPr>
        <w:t>[</w:t>
      </w:r>
      <w:r w:rsidR="003C1D70">
        <w:rPr>
          <w:rFonts w:asciiTheme="minorBidi" w:hAnsiTheme="minorBidi"/>
          <w:highlight w:val="lightGray"/>
          <w:lang w:val="en-GB"/>
        </w:rPr>
        <w:t>Subband-e</w:t>
      </w:r>
      <w:r w:rsidRPr="0071155F">
        <w:rPr>
          <w:rFonts w:asciiTheme="minorBidi" w:hAnsiTheme="minorBidi"/>
          <w:highlight w:val="lightGray"/>
          <w:lang w:val="en-GB"/>
        </w:rPr>
        <w:t>dge-</w:t>
      </w:r>
      <w:r w:rsidR="003C1D70">
        <w:rPr>
          <w:rFonts w:asciiTheme="minorBidi" w:hAnsiTheme="minorBidi"/>
          <w:highlight w:val="lightGray"/>
          <w:lang w:val="en-GB"/>
        </w:rPr>
        <w:t>specific</w:t>
      </w:r>
      <w:r w:rsidRPr="0071155F">
        <w:rPr>
          <w:rFonts w:asciiTheme="minorBidi" w:hAnsiTheme="minorBidi"/>
          <w:highlight w:val="lightGray"/>
          <w:lang w:val="en-GB"/>
        </w:rPr>
        <w:t xml:space="preserve"> </w:t>
      </w:r>
      <w:r w:rsidR="0071155F">
        <w:rPr>
          <w:rFonts w:asciiTheme="minorBidi" w:hAnsiTheme="minorBidi"/>
          <w:highlight w:val="lightGray"/>
          <w:lang w:val="en-GB"/>
        </w:rPr>
        <w:t>CLI M</w:t>
      </w:r>
      <w:r w:rsidRPr="0071155F">
        <w:rPr>
          <w:rFonts w:asciiTheme="minorBidi" w:hAnsiTheme="minorBidi"/>
          <w:highlight w:val="lightGray"/>
          <w:lang w:val="en-GB"/>
        </w:rPr>
        <w:t>easurement]</w:t>
      </w:r>
    </w:p>
    <w:p w14:paraId="7AB2C04C" w14:textId="54116711" w:rsidR="004B3626" w:rsidRDefault="004B1EEF" w:rsidP="004B1EEF">
      <w:pPr>
        <w:spacing w:after="120"/>
        <w:jc w:val="both"/>
        <w:rPr>
          <w:rFonts w:asciiTheme="minorBidi" w:hAnsiTheme="minorBidi"/>
          <w:lang w:val="en-GB"/>
        </w:rPr>
      </w:pPr>
      <w:r>
        <w:rPr>
          <w:rFonts w:asciiTheme="minorBidi" w:hAnsiTheme="minorBidi"/>
          <w:lang w:val="en-GB"/>
        </w:rPr>
        <w:t xml:space="preserve">The UE-to-UE CLI leakage on the adjacent subbands </w:t>
      </w:r>
      <w:r w:rsidR="00005853">
        <w:rPr>
          <w:rFonts w:asciiTheme="minorBidi" w:hAnsiTheme="minorBidi"/>
          <w:lang w:val="en-GB"/>
        </w:rPr>
        <w:t xml:space="preserve">in SBFD </w:t>
      </w:r>
      <w:r>
        <w:rPr>
          <w:rFonts w:asciiTheme="minorBidi" w:hAnsiTheme="minorBidi"/>
          <w:lang w:val="en-GB"/>
        </w:rPr>
        <w:t>can be measured and reported as part of UE-to-UE CLI mitigation</w:t>
      </w:r>
      <w:r w:rsidR="00C13FA2">
        <w:rPr>
          <w:rFonts w:asciiTheme="minorBidi" w:hAnsiTheme="minorBidi"/>
          <w:lang w:val="en-GB"/>
        </w:rPr>
        <w:t xml:space="preserve"> techniques</w:t>
      </w:r>
      <w:r>
        <w:rPr>
          <w:rFonts w:asciiTheme="minorBidi" w:hAnsiTheme="minorBidi"/>
          <w:lang w:val="en-GB"/>
        </w:rPr>
        <w:t xml:space="preserve">. </w:t>
      </w:r>
      <w:r w:rsidR="004B3626">
        <w:rPr>
          <w:rFonts w:asciiTheme="minorBidi" w:hAnsiTheme="minorBidi"/>
          <w:lang w:val="en-GB"/>
        </w:rPr>
        <w:t xml:space="preserve">The inter-subband CLI </w:t>
      </w:r>
      <w:r w:rsidR="00005853">
        <w:rPr>
          <w:rFonts w:asciiTheme="minorBidi" w:hAnsiTheme="minorBidi"/>
          <w:lang w:val="en-GB"/>
        </w:rPr>
        <w:t xml:space="preserve">in SBFD </w:t>
      </w:r>
      <w:r w:rsidR="004B3626">
        <w:rPr>
          <w:rFonts w:asciiTheme="minorBidi" w:hAnsiTheme="minorBidi"/>
          <w:lang w:val="en-GB"/>
        </w:rPr>
        <w:t xml:space="preserve">may impose higher interference on subband-edge RBs and resources, whereas the </w:t>
      </w:r>
      <w:r w:rsidR="00005853">
        <w:rPr>
          <w:rFonts w:asciiTheme="minorBidi" w:hAnsiTheme="minorBidi"/>
          <w:lang w:val="en-GB"/>
        </w:rPr>
        <w:t>resources in the middle of the SBFD subband may not experience CLI as much. As such, measuring and averaging the CLI over the whole SBFD subband may result in down estimation of the CLI.</w:t>
      </w:r>
    </w:p>
    <w:p w14:paraId="3C446469" w14:textId="743E6D42" w:rsidR="00C13FA2" w:rsidRDefault="008716B9" w:rsidP="004B1EEF">
      <w:pPr>
        <w:spacing w:after="120"/>
        <w:jc w:val="both"/>
        <w:rPr>
          <w:rFonts w:asciiTheme="minorBidi" w:hAnsiTheme="minorBidi"/>
          <w:lang w:val="en-GB"/>
        </w:rPr>
      </w:pPr>
      <w:r>
        <w:rPr>
          <w:rFonts w:asciiTheme="minorBidi" w:hAnsiTheme="minorBidi"/>
          <w:lang w:val="en-GB"/>
        </w:rPr>
        <w:t>For example, t</w:t>
      </w:r>
      <w:r w:rsidR="00C13FA2">
        <w:rPr>
          <w:rFonts w:asciiTheme="minorBidi" w:hAnsiTheme="minorBidi"/>
          <w:lang w:val="en-GB"/>
        </w:rPr>
        <w:t xml:space="preserve">he UE can measure a delta parameter that is based on measuring and calculating the </w:t>
      </w:r>
      <w:r w:rsidR="00C13FA2" w:rsidRPr="00C13FA2">
        <w:rPr>
          <w:rFonts w:asciiTheme="minorBidi" w:hAnsiTheme="minorBidi"/>
          <w:lang w:val="en-GB"/>
        </w:rPr>
        <w:t xml:space="preserve">difference between </w:t>
      </w:r>
      <w:r w:rsidR="00C13FA2">
        <w:rPr>
          <w:rFonts w:asciiTheme="minorBidi" w:hAnsiTheme="minorBidi"/>
          <w:lang w:val="en-GB"/>
        </w:rPr>
        <w:t xml:space="preserve">a first </w:t>
      </w:r>
      <w:r w:rsidR="00C13FA2" w:rsidRPr="00C13FA2">
        <w:rPr>
          <w:rFonts w:asciiTheme="minorBidi" w:hAnsiTheme="minorBidi"/>
          <w:lang w:val="en-GB"/>
        </w:rPr>
        <w:t xml:space="preserve">CLI-RSSI </w:t>
      </w:r>
      <w:r w:rsidR="00C13FA2">
        <w:rPr>
          <w:rFonts w:asciiTheme="minorBidi" w:hAnsiTheme="minorBidi"/>
          <w:lang w:val="en-GB"/>
        </w:rPr>
        <w:t xml:space="preserve">measured from the resources </w:t>
      </w:r>
      <w:r w:rsidR="00C13FA2" w:rsidRPr="00C13FA2">
        <w:rPr>
          <w:rFonts w:asciiTheme="minorBidi" w:hAnsiTheme="minorBidi"/>
          <w:lang w:val="en-GB"/>
        </w:rPr>
        <w:t xml:space="preserve">in the edge of the </w:t>
      </w:r>
      <w:r w:rsidR="005F20CE">
        <w:rPr>
          <w:rFonts w:asciiTheme="minorBidi" w:hAnsiTheme="minorBidi"/>
          <w:lang w:val="en-GB"/>
        </w:rPr>
        <w:t xml:space="preserve">configured </w:t>
      </w:r>
      <w:r w:rsidR="00C13FA2" w:rsidRPr="00C13FA2">
        <w:rPr>
          <w:rFonts w:asciiTheme="minorBidi" w:hAnsiTheme="minorBidi"/>
          <w:lang w:val="en-GB"/>
        </w:rPr>
        <w:t xml:space="preserve">RBs </w:t>
      </w:r>
      <w:r w:rsidR="00C13FA2">
        <w:rPr>
          <w:rFonts w:asciiTheme="minorBidi" w:hAnsiTheme="minorBidi"/>
          <w:lang w:val="en-GB"/>
        </w:rPr>
        <w:t xml:space="preserve">and a second </w:t>
      </w:r>
      <w:r w:rsidR="00C13FA2" w:rsidRPr="00C13FA2">
        <w:rPr>
          <w:rFonts w:asciiTheme="minorBidi" w:hAnsiTheme="minorBidi"/>
          <w:lang w:val="en-GB"/>
        </w:rPr>
        <w:t xml:space="preserve">CLI-RSSI measured from </w:t>
      </w:r>
      <w:r w:rsidR="00C13FA2">
        <w:rPr>
          <w:rFonts w:asciiTheme="minorBidi" w:hAnsiTheme="minorBidi"/>
          <w:lang w:val="en-GB"/>
        </w:rPr>
        <w:t xml:space="preserve">the </w:t>
      </w:r>
      <w:r w:rsidR="00C13FA2" w:rsidRPr="00C13FA2">
        <w:rPr>
          <w:rFonts w:asciiTheme="minorBidi" w:hAnsiTheme="minorBidi"/>
          <w:lang w:val="en-GB"/>
        </w:rPr>
        <w:t xml:space="preserve">resources located in the middle of the </w:t>
      </w:r>
      <w:r w:rsidR="005F20CE">
        <w:rPr>
          <w:rFonts w:asciiTheme="minorBidi" w:hAnsiTheme="minorBidi"/>
          <w:lang w:val="en-GB"/>
        </w:rPr>
        <w:t>configured</w:t>
      </w:r>
      <w:r w:rsidR="00C13FA2" w:rsidRPr="00C13FA2">
        <w:rPr>
          <w:rFonts w:asciiTheme="minorBidi" w:hAnsiTheme="minorBidi"/>
          <w:lang w:val="en-GB"/>
        </w:rPr>
        <w:t xml:space="preserve"> RBs.</w:t>
      </w:r>
      <w:r w:rsidR="00C13FA2">
        <w:rPr>
          <w:rFonts w:asciiTheme="minorBidi" w:hAnsiTheme="minorBidi"/>
          <w:lang w:val="en-GB"/>
        </w:rPr>
        <w:t xml:space="preserve"> As such, the difference between the CSI-RSSI measured in the edge and CLI-RSSI measured in the middle can be used as a</w:t>
      </w:r>
      <w:r w:rsidR="004B3626">
        <w:rPr>
          <w:rFonts w:asciiTheme="minorBidi" w:hAnsiTheme="minorBidi"/>
          <w:lang w:val="en-GB"/>
        </w:rPr>
        <w:t>n indication of inter-subband CLI.</w:t>
      </w:r>
    </w:p>
    <w:p w14:paraId="10A27BBC" w14:textId="033847D0" w:rsidR="00456908" w:rsidRPr="00F730A1" w:rsidRDefault="00456908" w:rsidP="00456908">
      <w:pPr>
        <w:spacing w:after="120"/>
        <w:jc w:val="both"/>
        <w:rPr>
          <w:rFonts w:asciiTheme="minorBidi" w:hAnsiTheme="minorBidi"/>
          <w:i/>
          <w:iCs/>
          <w:lang w:val="en-GB"/>
        </w:rPr>
      </w:pPr>
      <w:r>
        <w:rPr>
          <w:rFonts w:asciiTheme="minorBidi" w:hAnsiTheme="minorBidi"/>
          <w:b/>
          <w:bCs/>
          <w:i/>
          <w:iCs/>
          <w:lang w:val="en-GB"/>
        </w:rPr>
        <w:t xml:space="preserve">Observation </w:t>
      </w:r>
      <w:r w:rsidR="00C27661">
        <w:rPr>
          <w:rFonts w:asciiTheme="minorBidi" w:hAnsiTheme="minorBidi"/>
          <w:b/>
          <w:bCs/>
          <w:i/>
          <w:iCs/>
          <w:lang w:val="en-GB"/>
        </w:rPr>
        <w:t>12</w:t>
      </w:r>
      <w:r w:rsidRPr="00F730A1">
        <w:rPr>
          <w:rFonts w:asciiTheme="minorBidi" w:hAnsiTheme="minorBidi"/>
          <w:b/>
          <w:bCs/>
          <w:i/>
          <w:iCs/>
          <w:lang w:val="en-GB"/>
        </w:rPr>
        <w:t xml:space="preserve">. </w:t>
      </w:r>
      <w:r>
        <w:rPr>
          <w:rFonts w:asciiTheme="minorBidi" w:hAnsiTheme="minorBidi"/>
          <w:i/>
          <w:iCs/>
          <w:lang w:val="en-GB"/>
        </w:rPr>
        <w:t>Inter-subband UE-to-UE CLI measurement</w:t>
      </w:r>
      <w:r w:rsidR="005F20CE">
        <w:rPr>
          <w:rFonts w:asciiTheme="minorBidi" w:hAnsiTheme="minorBidi"/>
          <w:i/>
          <w:iCs/>
          <w:lang w:val="en-GB"/>
        </w:rPr>
        <w:t xml:space="preserve"> in SBFD slots</w:t>
      </w:r>
      <w:r>
        <w:rPr>
          <w:rFonts w:asciiTheme="minorBidi" w:hAnsiTheme="minorBidi"/>
          <w:i/>
          <w:iCs/>
          <w:lang w:val="en-GB"/>
        </w:rPr>
        <w:t xml:space="preserve"> based on measuring over </w:t>
      </w:r>
      <w:r w:rsidR="005F20CE">
        <w:rPr>
          <w:rFonts w:asciiTheme="minorBidi" w:hAnsiTheme="minorBidi"/>
          <w:i/>
          <w:iCs/>
          <w:lang w:val="en-GB"/>
        </w:rPr>
        <w:t>configured</w:t>
      </w:r>
      <w:r>
        <w:rPr>
          <w:rFonts w:asciiTheme="minorBidi" w:hAnsiTheme="minorBidi"/>
          <w:i/>
          <w:iCs/>
          <w:lang w:val="en-GB"/>
        </w:rPr>
        <w:t xml:space="preserve"> RB resources and averaging may result in down-estimation, as the subband-edge RBs experience higher CLI compared to RBs in the middle of the subband. </w:t>
      </w:r>
    </w:p>
    <w:p w14:paraId="31E9AE07" w14:textId="78694B07" w:rsidR="004B3626" w:rsidRPr="00F730A1" w:rsidRDefault="004B3626" w:rsidP="004B1EEF">
      <w:pPr>
        <w:spacing w:after="120"/>
        <w:jc w:val="both"/>
        <w:rPr>
          <w:rFonts w:asciiTheme="minorBidi" w:hAnsiTheme="minorBidi"/>
          <w:i/>
          <w:iCs/>
          <w:lang w:val="en-GB"/>
        </w:rPr>
      </w:pPr>
      <w:r w:rsidRPr="00F730A1">
        <w:rPr>
          <w:rFonts w:asciiTheme="minorBidi" w:hAnsiTheme="minorBidi"/>
          <w:b/>
          <w:bCs/>
          <w:i/>
          <w:iCs/>
          <w:lang w:val="en-GB"/>
        </w:rPr>
        <w:t xml:space="preserve">Proposal </w:t>
      </w:r>
      <w:r w:rsidR="00630957">
        <w:rPr>
          <w:rFonts w:asciiTheme="minorBidi" w:hAnsiTheme="minorBidi"/>
          <w:b/>
          <w:bCs/>
          <w:i/>
          <w:iCs/>
          <w:lang w:val="en-GB"/>
        </w:rPr>
        <w:t>8</w:t>
      </w:r>
      <w:r w:rsidRPr="00F730A1">
        <w:rPr>
          <w:rFonts w:asciiTheme="minorBidi" w:hAnsiTheme="minorBidi"/>
          <w:b/>
          <w:bCs/>
          <w:i/>
          <w:iCs/>
          <w:lang w:val="en-GB"/>
        </w:rPr>
        <w:t xml:space="preserve">. </w:t>
      </w:r>
      <w:r w:rsidRPr="00F730A1">
        <w:rPr>
          <w:rFonts w:asciiTheme="minorBidi" w:hAnsiTheme="minorBidi"/>
          <w:i/>
          <w:iCs/>
          <w:lang w:val="en-GB"/>
        </w:rPr>
        <w:t xml:space="preserve">Study measurement resources and reporting configurations for subband-edge CLI measurement. </w:t>
      </w:r>
    </w:p>
    <w:p w14:paraId="04FFCFF9" w14:textId="77777777" w:rsidR="0090441C" w:rsidRDefault="0090441C" w:rsidP="009D2A15">
      <w:pPr>
        <w:spacing w:after="0" w:line="240" w:lineRule="auto"/>
        <w:jc w:val="both"/>
        <w:rPr>
          <w:rFonts w:asciiTheme="minorBidi" w:hAnsiTheme="minorBidi"/>
          <w:lang w:val="en-GB"/>
        </w:rPr>
      </w:pPr>
    </w:p>
    <w:p w14:paraId="1909FB2B" w14:textId="77777777" w:rsidR="009D2A15" w:rsidRPr="00283BCB" w:rsidRDefault="009D2A15" w:rsidP="009D2A15">
      <w:pPr>
        <w:pStyle w:val="Heading2"/>
      </w:pPr>
      <w:r>
        <w:lastRenderedPageBreak/>
        <w:t xml:space="preserve">Issues on </w:t>
      </w:r>
      <w:proofErr w:type="gramStart"/>
      <w:r>
        <w:t>sensing-based</w:t>
      </w:r>
      <w:proofErr w:type="gramEnd"/>
      <w:r>
        <w:t xml:space="preserve"> CLI mitigation </w:t>
      </w:r>
    </w:p>
    <w:p w14:paraId="2EF54DCE" w14:textId="77777777" w:rsidR="009D2A15" w:rsidRDefault="009D2A15" w:rsidP="009D2A15">
      <w:pPr>
        <w:spacing w:after="120"/>
        <w:jc w:val="both"/>
        <w:rPr>
          <w:rFonts w:asciiTheme="minorBidi" w:hAnsiTheme="minorBidi"/>
          <w:lang w:val="en-GB"/>
        </w:rPr>
      </w:pPr>
      <w:r>
        <w:rPr>
          <w:rFonts w:asciiTheme="minorBidi" w:hAnsiTheme="minorBidi"/>
          <w:lang w:val="en-GB"/>
        </w:rPr>
        <w:t>In general, DL/UL resource assignment for a</w:t>
      </w:r>
      <w:r w:rsidRPr="009247BD">
        <w:rPr>
          <w:rFonts w:asciiTheme="minorBidi" w:hAnsiTheme="minorBidi"/>
          <w:lang w:val="en-GB"/>
        </w:rPr>
        <w:t xml:space="preserve"> UE </w:t>
      </w:r>
      <w:r>
        <w:rPr>
          <w:rFonts w:asciiTheme="minorBidi" w:hAnsiTheme="minorBidi"/>
          <w:lang w:val="en-GB"/>
        </w:rPr>
        <w:t>can be based on CSI/beam measurement and reporting procedures supported in NR. Based on the CSI/beam measurements performed on a configured DL RS (e.g., CSI-RS) resource, the UE can report one or more preferred beam/RS indexes along with corresponding quality metrics such as CQI, L1-RSRP, or L1-SINR. The reported contents can be subband-wise, depending on gNB’s configuration, and those can be used for gNB’s scheduling on the DL/UL resource assignment for the UE. The beam information for the DL/UL resource assignment can be based on an indicated transmission configuration indicator (TCI) for a DL/UL channel/signal. When the UE receives a grant (DCI), the UE can apply a spatial filter determined by the indicated beam information to perform the DL reception or the UL transmission. These general procedures are not based on any dynamic information related to CLI (e.g., UE-to-UE CLI) as the UE’s measurement and reporting is based on a configured RS resource which is relevant only with the gNB.</w:t>
      </w:r>
    </w:p>
    <w:p w14:paraId="13B69F9F" w14:textId="77777777" w:rsidR="009D2A15" w:rsidRDefault="009D2A15" w:rsidP="009D2A15">
      <w:pPr>
        <w:spacing w:after="120"/>
        <w:jc w:val="both"/>
        <w:rPr>
          <w:rFonts w:asciiTheme="minorBidi" w:hAnsiTheme="minorBidi"/>
          <w:lang w:val="en-GB"/>
        </w:rPr>
      </w:pPr>
      <w:r w:rsidRPr="009247BD">
        <w:rPr>
          <w:rFonts w:asciiTheme="minorBidi" w:hAnsiTheme="minorBidi"/>
          <w:lang w:val="en-GB"/>
        </w:rPr>
        <w:t>A</w:t>
      </w:r>
      <w:r>
        <w:rPr>
          <w:rFonts w:asciiTheme="minorBidi" w:hAnsiTheme="minorBidi"/>
          <w:lang w:val="en-GB"/>
        </w:rPr>
        <w:t xml:space="preserve"> CLI</w:t>
      </w:r>
      <w:r w:rsidRPr="009247BD">
        <w:rPr>
          <w:rFonts w:asciiTheme="minorBidi" w:hAnsiTheme="minorBidi"/>
          <w:lang w:val="en-GB"/>
        </w:rPr>
        <w:t xml:space="preserve"> </w:t>
      </w:r>
      <w:r>
        <w:rPr>
          <w:rFonts w:asciiTheme="minorBidi" w:hAnsiTheme="minorBidi"/>
          <w:lang w:val="en-GB"/>
        </w:rPr>
        <w:t>due to</w:t>
      </w:r>
      <w:r w:rsidRPr="009247BD">
        <w:rPr>
          <w:rFonts w:asciiTheme="minorBidi" w:hAnsiTheme="minorBidi"/>
          <w:lang w:val="en-GB"/>
        </w:rPr>
        <w:t xml:space="preserve"> a signal transmitted by </w:t>
      </w:r>
      <w:r>
        <w:rPr>
          <w:rFonts w:asciiTheme="minorBidi" w:hAnsiTheme="minorBidi"/>
          <w:lang w:val="en-GB"/>
        </w:rPr>
        <w:t>other (aggressor)</w:t>
      </w:r>
      <w:r w:rsidRPr="009247BD">
        <w:rPr>
          <w:rFonts w:asciiTheme="minorBidi" w:hAnsiTheme="minorBidi"/>
          <w:lang w:val="en-GB"/>
        </w:rPr>
        <w:t xml:space="preserve"> UE</w:t>
      </w:r>
      <w:r>
        <w:rPr>
          <w:rFonts w:asciiTheme="minorBidi" w:hAnsiTheme="minorBidi"/>
          <w:lang w:val="en-GB"/>
        </w:rPr>
        <w:t xml:space="preserve"> can</w:t>
      </w:r>
      <w:r w:rsidRPr="009247BD">
        <w:rPr>
          <w:rFonts w:asciiTheme="minorBidi" w:hAnsiTheme="minorBidi"/>
          <w:lang w:val="en-GB"/>
        </w:rPr>
        <w:t xml:space="preserve"> be present and </w:t>
      </w:r>
      <w:r>
        <w:rPr>
          <w:rFonts w:asciiTheme="minorBidi" w:hAnsiTheme="minorBidi"/>
          <w:lang w:val="en-GB"/>
        </w:rPr>
        <w:t>severely degrade</w:t>
      </w:r>
      <w:r w:rsidRPr="009247BD">
        <w:rPr>
          <w:rFonts w:asciiTheme="minorBidi" w:hAnsiTheme="minorBidi"/>
          <w:lang w:val="en-GB"/>
        </w:rPr>
        <w:t xml:space="preserve"> a reception performance of </w:t>
      </w:r>
      <w:r>
        <w:rPr>
          <w:rFonts w:asciiTheme="minorBidi" w:hAnsiTheme="minorBidi"/>
          <w:lang w:val="en-GB"/>
        </w:rPr>
        <w:t>a</w:t>
      </w:r>
      <w:r w:rsidRPr="009247BD">
        <w:rPr>
          <w:rFonts w:asciiTheme="minorBidi" w:hAnsiTheme="minorBidi"/>
          <w:lang w:val="en-GB"/>
        </w:rPr>
        <w:t xml:space="preserve"> DL signal</w:t>
      </w:r>
      <w:r>
        <w:rPr>
          <w:rFonts w:asciiTheme="minorBidi" w:hAnsiTheme="minorBidi"/>
          <w:lang w:val="en-GB"/>
        </w:rPr>
        <w:t xml:space="preserve"> by the grant</w:t>
      </w:r>
      <w:r w:rsidRPr="009247BD">
        <w:rPr>
          <w:rFonts w:asciiTheme="minorBidi" w:hAnsiTheme="minorBidi"/>
          <w:lang w:val="en-GB"/>
        </w:rPr>
        <w:t xml:space="preserve"> at the UE, where the presence of the interference may not be known prior to the grant, e.g., in case when the </w:t>
      </w:r>
      <w:r>
        <w:rPr>
          <w:rFonts w:asciiTheme="minorBidi" w:hAnsiTheme="minorBidi"/>
          <w:lang w:val="en-GB"/>
        </w:rPr>
        <w:t>aggressor</w:t>
      </w:r>
      <w:r w:rsidRPr="009247BD">
        <w:rPr>
          <w:rFonts w:asciiTheme="minorBidi" w:hAnsiTheme="minorBidi"/>
          <w:lang w:val="en-GB"/>
        </w:rPr>
        <w:t xml:space="preserve"> UE is associated with a different serving-cell/TRP. Due to the </w:t>
      </w:r>
      <w:r>
        <w:rPr>
          <w:rFonts w:asciiTheme="minorBidi" w:hAnsiTheme="minorBidi"/>
          <w:lang w:val="en-GB"/>
        </w:rPr>
        <w:t>CLI</w:t>
      </w:r>
      <w:r w:rsidRPr="009247BD">
        <w:rPr>
          <w:rFonts w:asciiTheme="minorBidi" w:hAnsiTheme="minorBidi"/>
          <w:lang w:val="en-GB"/>
        </w:rPr>
        <w:t xml:space="preserve"> which </w:t>
      </w:r>
      <w:r>
        <w:rPr>
          <w:rFonts w:asciiTheme="minorBidi" w:hAnsiTheme="minorBidi"/>
          <w:lang w:val="en-GB"/>
        </w:rPr>
        <w:t>is not</w:t>
      </w:r>
      <w:r w:rsidRPr="009247BD">
        <w:rPr>
          <w:rFonts w:asciiTheme="minorBidi" w:hAnsiTheme="minorBidi"/>
          <w:lang w:val="en-GB"/>
        </w:rPr>
        <w:t xml:space="preserve"> captured in the </w:t>
      </w:r>
      <w:r>
        <w:rPr>
          <w:rFonts w:asciiTheme="minorBidi" w:hAnsiTheme="minorBidi"/>
          <w:lang w:val="en-GB"/>
        </w:rPr>
        <w:t xml:space="preserve">general </w:t>
      </w:r>
      <w:r w:rsidRPr="009247BD">
        <w:rPr>
          <w:rFonts w:asciiTheme="minorBidi" w:hAnsiTheme="minorBidi"/>
          <w:lang w:val="en-GB"/>
        </w:rPr>
        <w:t xml:space="preserve">CSI/beam reporting, the UE may fail to receive the DL signal, which </w:t>
      </w:r>
      <w:r>
        <w:rPr>
          <w:rFonts w:asciiTheme="minorBidi" w:hAnsiTheme="minorBidi"/>
          <w:lang w:val="en-GB"/>
        </w:rPr>
        <w:t>degrades</w:t>
      </w:r>
      <w:r w:rsidRPr="009247BD">
        <w:rPr>
          <w:rFonts w:asciiTheme="minorBidi" w:hAnsiTheme="minorBidi"/>
          <w:lang w:val="en-GB"/>
        </w:rPr>
        <w:t xml:space="preserve"> the DL performance. The failure in receiving the DL signal </w:t>
      </w:r>
      <w:r>
        <w:rPr>
          <w:rFonts w:asciiTheme="minorBidi" w:hAnsiTheme="minorBidi"/>
          <w:lang w:val="en-GB"/>
        </w:rPr>
        <w:t>can</w:t>
      </w:r>
      <w:r w:rsidRPr="009247BD">
        <w:rPr>
          <w:rFonts w:asciiTheme="minorBidi" w:hAnsiTheme="minorBidi"/>
          <w:lang w:val="en-GB"/>
        </w:rPr>
        <w:t xml:space="preserve"> continue to happen, in case when such unexpected UE-to-UE CLIs may exist for a duration of time.</w:t>
      </w:r>
    </w:p>
    <w:p w14:paraId="60164AAF" w14:textId="77777777" w:rsidR="009D2A15" w:rsidRDefault="009D2A15" w:rsidP="009D2A15">
      <w:pPr>
        <w:spacing w:after="120"/>
        <w:jc w:val="both"/>
        <w:rPr>
          <w:rFonts w:asciiTheme="minorBidi" w:hAnsiTheme="minorBidi"/>
          <w:lang w:val="en-GB"/>
        </w:rPr>
      </w:pPr>
      <w:r>
        <w:rPr>
          <w:rFonts w:asciiTheme="minorBidi" w:hAnsiTheme="minorBidi"/>
          <w:lang w:val="en-GB"/>
        </w:rPr>
        <w:t xml:space="preserve">Since such a UE-to-UE CLI can happen unexpectedly, it is beneficial to consider an event-based CLI sensing behaviour at the (victim) UE side, where the sensing behaviour can be conducted per subband which can be configured to the UE as performing subband-wise CLI measurement and reporting. Then, the victim UE can report the subband-wise CLI sensing results, which can be used at the gNB to determine whether the assigned DL/UL resource to the UE should be changed to a different subband to avoid the CLI on a subband. The </w:t>
      </w:r>
      <w:proofErr w:type="gramStart"/>
      <w:r>
        <w:rPr>
          <w:rFonts w:asciiTheme="minorBidi" w:hAnsiTheme="minorBidi"/>
          <w:lang w:val="en-GB"/>
        </w:rPr>
        <w:t>event-based</w:t>
      </w:r>
      <w:proofErr w:type="gramEnd"/>
      <w:r>
        <w:rPr>
          <w:rFonts w:asciiTheme="minorBidi" w:hAnsiTheme="minorBidi"/>
          <w:lang w:val="en-GB"/>
        </w:rPr>
        <w:t xml:space="preserve"> CLI sensing done at the victim UE may greatly simplify the network and UE implementation for CLI handling, as this procedure is transparent to the aggressor UE side. T</w:t>
      </w:r>
      <w:r w:rsidRPr="00EC632B">
        <w:rPr>
          <w:rFonts w:asciiTheme="minorBidi" w:hAnsiTheme="minorBidi"/>
          <w:lang w:val="en-GB"/>
        </w:rPr>
        <w:t>he event can at least include a case when the victim UE detects a PDSCH reception failure</w:t>
      </w:r>
      <w:r>
        <w:rPr>
          <w:rFonts w:asciiTheme="minorBidi" w:hAnsiTheme="minorBidi"/>
          <w:lang w:val="en-GB"/>
        </w:rPr>
        <w:t>, e.g., along with NACK transmission in general.</w:t>
      </w:r>
    </w:p>
    <w:p w14:paraId="523C170E" w14:textId="07E44822" w:rsidR="009D2A15" w:rsidRDefault="009D2A15" w:rsidP="009D2A15">
      <w:pPr>
        <w:spacing w:after="120" w:line="276" w:lineRule="auto"/>
        <w:jc w:val="both"/>
        <w:rPr>
          <w:rFonts w:asciiTheme="minorBidi" w:hAnsiTheme="minorBidi"/>
          <w:i/>
          <w:iCs/>
          <w:lang w:val="en-GB"/>
        </w:rPr>
      </w:pPr>
      <w:r w:rsidRPr="0057165F">
        <w:rPr>
          <w:rFonts w:asciiTheme="minorBidi" w:hAnsiTheme="minorBidi"/>
          <w:b/>
          <w:bCs/>
          <w:i/>
          <w:iCs/>
          <w:lang w:val="en-GB"/>
        </w:rPr>
        <w:t xml:space="preserve">Observation </w:t>
      </w:r>
      <w:r>
        <w:rPr>
          <w:rFonts w:asciiTheme="minorBidi" w:hAnsiTheme="minorBidi"/>
          <w:b/>
          <w:bCs/>
          <w:i/>
          <w:iCs/>
          <w:lang w:val="en-GB"/>
        </w:rPr>
        <w:t>1</w:t>
      </w:r>
      <w:r w:rsidR="00C27661">
        <w:rPr>
          <w:rFonts w:asciiTheme="minorBidi" w:hAnsiTheme="minorBidi"/>
          <w:b/>
          <w:bCs/>
          <w:i/>
          <w:iCs/>
          <w:lang w:val="en-GB"/>
        </w:rPr>
        <w:t>3</w:t>
      </w:r>
      <w:r>
        <w:rPr>
          <w:rFonts w:asciiTheme="minorBidi" w:hAnsiTheme="minorBidi"/>
          <w:b/>
          <w:bCs/>
          <w:i/>
          <w:iCs/>
          <w:lang w:val="en-GB"/>
        </w:rPr>
        <w:t>.</w:t>
      </w:r>
      <w:r w:rsidRPr="0057165F">
        <w:rPr>
          <w:rFonts w:asciiTheme="minorBidi" w:hAnsiTheme="minorBidi"/>
          <w:i/>
          <w:iCs/>
          <w:lang w:val="en-GB"/>
        </w:rPr>
        <w:t xml:space="preserve"> </w:t>
      </w:r>
      <w:r>
        <w:rPr>
          <w:rFonts w:asciiTheme="minorBidi" w:hAnsiTheme="minorBidi"/>
          <w:i/>
          <w:iCs/>
          <w:lang w:val="en-GB"/>
        </w:rPr>
        <w:t xml:space="preserve">Since a general CSI/beam reporting in NR is not </w:t>
      </w:r>
      <w:r w:rsidRPr="0028583F">
        <w:rPr>
          <w:rFonts w:asciiTheme="minorBidi" w:hAnsiTheme="minorBidi"/>
          <w:i/>
          <w:iCs/>
          <w:lang w:val="en-GB"/>
        </w:rPr>
        <w:t xml:space="preserve">based on dynamic </w:t>
      </w:r>
      <w:r>
        <w:rPr>
          <w:rFonts w:asciiTheme="minorBidi" w:hAnsiTheme="minorBidi"/>
          <w:i/>
          <w:iCs/>
          <w:lang w:val="en-GB"/>
        </w:rPr>
        <w:t xml:space="preserve">CLI-related </w:t>
      </w:r>
      <w:r w:rsidRPr="0028583F">
        <w:rPr>
          <w:rFonts w:asciiTheme="minorBidi" w:hAnsiTheme="minorBidi"/>
          <w:i/>
          <w:iCs/>
          <w:lang w:val="en-GB"/>
        </w:rPr>
        <w:t>information</w:t>
      </w:r>
      <w:r>
        <w:rPr>
          <w:rFonts w:asciiTheme="minorBidi" w:hAnsiTheme="minorBidi"/>
          <w:i/>
          <w:iCs/>
          <w:lang w:val="en-GB"/>
        </w:rPr>
        <w:t>, a victim UE may unpredictably experience DL performance degradation if a UE-to-UE CLI occurs especially when an aggressor UE is served by a different serving gNB/TRP</w:t>
      </w:r>
      <w:r w:rsidRPr="0057165F">
        <w:rPr>
          <w:rFonts w:asciiTheme="minorBidi" w:hAnsiTheme="minorBidi"/>
          <w:i/>
          <w:iCs/>
          <w:lang w:val="en-GB"/>
        </w:rPr>
        <w:t xml:space="preserve">. </w:t>
      </w:r>
    </w:p>
    <w:p w14:paraId="664D5B1C" w14:textId="5BAFEF55" w:rsidR="009D2A15" w:rsidRDefault="009D2A15" w:rsidP="009D2A15">
      <w:pPr>
        <w:spacing w:after="120" w:line="240" w:lineRule="auto"/>
        <w:jc w:val="both"/>
        <w:rPr>
          <w:rFonts w:asciiTheme="minorBidi" w:hAnsiTheme="minorBidi"/>
          <w:i/>
          <w:lang w:val="en-GB"/>
        </w:rPr>
      </w:pPr>
      <w:r w:rsidRPr="004579DC">
        <w:rPr>
          <w:rFonts w:asciiTheme="minorBidi" w:hAnsiTheme="minorBidi"/>
          <w:b/>
          <w:bCs/>
          <w:i/>
          <w:lang w:val="en-GB"/>
        </w:rPr>
        <w:t xml:space="preserve">Proposal </w:t>
      </w:r>
      <w:r w:rsidR="00630957">
        <w:rPr>
          <w:rFonts w:asciiTheme="minorBidi" w:hAnsiTheme="minorBidi"/>
          <w:b/>
          <w:bCs/>
          <w:i/>
          <w:lang w:val="en-GB"/>
        </w:rPr>
        <w:t>9</w:t>
      </w:r>
      <w:r w:rsidRPr="004579DC">
        <w:rPr>
          <w:rFonts w:asciiTheme="minorBidi" w:hAnsiTheme="minorBidi"/>
          <w:b/>
          <w:bCs/>
          <w:i/>
          <w:lang w:val="en-GB"/>
        </w:rPr>
        <w:t>.</w:t>
      </w:r>
      <w:r w:rsidRPr="004579DC">
        <w:rPr>
          <w:rFonts w:asciiTheme="minorBidi" w:hAnsiTheme="minorBidi"/>
          <w:i/>
          <w:lang w:val="en-GB"/>
        </w:rPr>
        <w:t xml:space="preserve"> </w:t>
      </w:r>
      <w:r>
        <w:rPr>
          <w:rFonts w:asciiTheme="minorBidi" w:hAnsiTheme="minorBidi"/>
          <w:i/>
          <w:lang w:val="en-GB"/>
        </w:rPr>
        <w:t xml:space="preserve">Study an </w:t>
      </w:r>
      <w:r w:rsidRPr="00F5529D">
        <w:rPr>
          <w:rFonts w:asciiTheme="minorBidi" w:hAnsiTheme="minorBidi"/>
          <w:i/>
          <w:lang w:val="en-GB"/>
        </w:rPr>
        <w:t>event-based CLI sensing behavio</w:t>
      </w:r>
      <w:r>
        <w:rPr>
          <w:rFonts w:asciiTheme="minorBidi" w:hAnsiTheme="minorBidi"/>
          <w:i/>
          <w:lang w:val="en-GB"/>
        </w:rPr>
        <w:t>u</w:t>
      </w:r>
      <w:r w:rsidRPr="00F5529D">
        <w:rPr>
          <w:rFonts w:asciiTheme="minorBidi" w:hAnsiTheme="minorBidi"/>
          <w:i/>
          <w:lang w:val="en-GB"/>
        </w:rPr>
        <w:t>r at the victim UE side,</w:t>
      </w:r>
      <w:r>
        <w:rPr>
          <w:rFonts w:asciiTheme="minorBidi" w:hAnsiTheme="minorBidi"/>
          <w:i/>
          <w:lang w:val="en-GB"/>
        </w:rPr>
        <w:t xml:space="preserve"> where the event can at least include a case when the victim UE detects a PDSCH reception failure, which initiates a subband-wise CLI measurement/reporting for a subband switching to avoid the CLI</w:t>
      </w:r>
      <w:r w:rsidRPr="004579DC">
        <w:rPr>
          <w:rFonts w:asciiTheme="minorBidi" w:hAnsiTheme="minorBidi"/>
          <w:i/>
          <w:lang w:val="en-GB"/>
        </w:rPr>
        <w:t>.</w:t>
      </w:r>
    </w:p>
    <w:p w14:paraId="40AD3802" w14:textId="77777777" w:rsidR="009D2A15" w:rsidRPr="004579DC" w:rsidRDefault="009D2A15" w:rsidP="009D2A15">
      <w:pPr>
        <w:spacing w:after="120" w:line="240" w:lineRule="auto"/>
        <w:jc w:val="both"/>
        <w:rPr>
          <w:rFonts w:asciiTheme="minorBidi" w:hAnsiTheme="minorBidi"/>
          <w:i/>
          <w:lang w:val="en-GB"/>
        </w:rPr>
      </w:pPr>
    </w:p>
    <w:p w14:paraId="504A81B6" w14:textId="77777777" w:rsidR="009D2A15" w:rsidRPr="00283BCB" w:rsidRDefault="009D2A15" w:rsidP="009D2A15">
      <w:pPr>
        <w:pStyle w:val="Heading2"/>
      </w:pPr>
      <w:r>
        <w:t xml:space="preserve">UL/DL timing alignment </w:t>
      </w:r>
    </w:p>
    <w:p w14:paraId="555F0CEA" w14:textId="77777777" w:rsidR="009D2A15" w:rsidRDefault="009D2A15" w:rsidP="009D2A15">
      <w:pPr>
        <w:spacing w:after="120"/>
        <w:jc w:val="both"/>
        <w:rPr>
          <w:rFonts w:asciiTheme="minorBidi" w:hAnsiTheme="minorBidi"/>
          <w:lang w:val="en-GB"/>
        </w:rPr>
      </w:pPr>
      <w:r w:rsidRPr="00085501">
        <w:rPr>
          <w:rFonts w:asciiTheme="minorBidi" w:hAnsiTheme="minorBidi"/>
          <w:lang w:val="en-GB"/>
        </w:rPr>
        <w:t xml:space="preserve">In conventional TDD systems, the UL and DL slots are considered separately in time domain. Therefore, subsequent slots are split in DL-only, UL-only, and flexible slots. The symbols in flexible slots can be scheduled to be used as DL or UL based on received configurations. </w:t>
      </w:r>
      <w:r>
        <w:rPr>
          <w:rFonts w:asciiTheme="minorBidi" w:hAnsiTheme="minorBidi"/>
          <w:lang w:val="en-GB"/>
        </w:rPr>
        <w:t>T</w:t>
      </w:r>
      <w:r w:rsidRPr="00085501">
        <w:rPr>
          <w:rFonts w:asciiTheme="minorBidi" w:hAnsiTheme="minorBidi"/>
          <w:lang w:val="en-GB"/>
        </w:rPr>
        <w:t>he flexible symbols can also be used as guard period for timing alignment requirements (e.g., DL/UL switching, UL timing advance (TA))</w:t>
      </w:r>
      <w:r>
        <w:rPr>
          <w:rFonts w:asciiTheme="minorBidi" w:hAnsiTheme="minorBidi"/>
          <w:lang w:val="en-GB"/>
        </w:rPr>
        <w:t>.</w:t>
      </w:r>
    </w:p>
    <w:p w14:paraId="3A7F5921" w14:textId="70A9B0E2" w:rsidR="009D2A15" w:rsidRDefault="009D2A15" w:rsidP="009D2A15">
      <w:pPr>
        <w:spacing w:after="120"/>
        <w:jc w:val="both"/>
        <w:rPr>
          <w:rFonts w:asciiTheme="minorBidi" w:hAnsiTheme="minorBidi"/>
          <w:lang w:val="en-GB"/>
        </w:rPr>
      </w:pPr>
      <w:r>
        <w:rPr>
          <w:rFonts w:asciiTheme="minorBidi" w:hAnsiTheme="minorBidi"/>
          <w:lang w:val="en-GB"/>
        </w:rPr>
        <w:t xml:space="preserve">In SBFD schemes with one or more subbands allocated for UL transmission in DL slots, </w:t>
      </w:r>
      <w:r w:rsidRPr="004F1843">
        <w:rPr>
          <w:rFonts w:asciiTheme="minorBidi" w:hAnsiTheme="minorBidi"/>
          <w:lang w:val="en-GB"/>
        </w:rPr>
        <w:t>a non-zero timing advance or switching time in SBFD could result in inter-slot interference</w:t>
      </w:r>
      <w:r>
        <w:rPr>
          <w:rFonts w:asciiTheme="minorBidi" w:hAnsiTheme="minorBidi"/>
          <w:lang w:val="en-GB"/>
        </w:rPr>
        <w:t>. As an example, shown in</w:t>
      </w:r>
      <w:r w:rsidRPr="004F1843">
        <w:rPr>
          <w:rFonts w:asciiTheme="minorBidi" w:hAnsiTheme="minorBidi"/>
          <w:lang w:val="en-GB"/>
        </w:rPr>
        <w:t xml:space="preserve"> Fig</w:t>
      </w:r>
      <w:r>
        <w:rPr>
          <w:rFonts w:asciiTheme="minorBidi" w:hAnsiTheme="minorBidi"/>
          <w:lang w:val="en-GB"/>
        </w:rPr>
        <w:t>ure</w:t>
      </w:r>
      <w:r w:rsidRPr="004F1843">
        <w:rPr>
          <w:rFonts w:asciiTheme="minorBidi" w:hAnsiTheme="minorBidi"/>
          <w:lang w:val="en-GB"/>
        </w:rPr>
        <w:t xml:space="preserve"> </w:t>
      </w:r>
      <w:r w:rsidR="00C27661">
        <w:rPr>
          <w:rFonts w:asciiTheme="minorBidi" w:hAnsiTheme="minorBidi"/>
          <w:lang w:val="en-GB"/>
        </w:rPr>
        <w:t>6</w:t>
      </w:r>
      <w:r>
        <w:rPr>
          <w:rFonts w:asciiTheme="minorBidi" w:hAnsiTheme="minorBidi"/>
          <w:lang w:val="en-GB"/>
        </w:rPr>
        <w:t xml:space="preserve">, </w:t>
      </w:r>
      <w:r w:rsidRPr="004F1843">
        <w:rPr>
          <w:rFonts w:asciiTheme="minorBidi" w:hAnsiTheme="minorBidi"/>
          <w:lang w:val="en-GB"/>
        </w:rPr>
        <w:t>where the UL signals in UL SBs and DL signals in DL SBs/slots are interfered by each other due to timing advance</w:t>
      </w:r>
      <w:r>
        <w:rPr>
          <w:rFonts w:asciiTheme="minorBidi" w:hAnsiTheme="minorBidi"/>
          <w:lang w:val="en-GB"/>
        </w:rPr>
        <w:t xml:space="preserve">. Also, inter-slot interference is shown in Figure </w:t>
      </w:r>
      <w:r w:rsidR="00C27661">
        <w:rPr>
          <w:rFonts w:asciiTheme="minorBidi" w:hAnsiTheme="minorBidi"/>
          <w:lang w:val="en-GB"/>
        </w:rPr>
        <w:t xml:space="preserve">7 </w:t>
      </w:r>
      <w:r>
        <w:rPr>
          <w:rFonts w:asciiTheme="minorBidi" w:hAnsiTheme="minorBidi"/>
          <w:lang w:val="en-GB"/>
        </w:rPr>
        <w:t xml:space="preserve">that is affecting the SBFD slots </w:t>
      </w:r>
      <w:r>
        <w:rPr>
          <w:rFonts w:asciiTheme="minorBidi" w:hAnsiTheme="minorBidi"/>
          <w:lang w:val="en-GB"/>
        </w:rPr>
        <w:lastRenderedPageBreak/>
        <w:t>due to required switching time for UE between DL and UL that is also a factor for the timing alignment requirements.</w:t>
      </w:r>
    </w:p>
    <w:p w14:paraId="428B24F3" w14:textId="77777777" w:rsidR="009D2A15" w:rsidRDefault="009D2A15" w:rsidP="009D2A15">
      <w:pPr>
        <w:spacing w:after="120"/>
        <w:jc w:val="both"/>
        <w:rPr>
          <w:rFonts w:asciiTheme="minorBidi" w:hAnsiTheme="minorBidi"/>
          <w:lang w:val="en-GB"/>
        </w:rPr>
      </w:pPr>
      <w:r>
        <w:rPr>
          <w:rFonts w:asciiTheme="minorBidi" w:hAnsiTheme="minorBidi"/>
          <w:lang w:val="en-GB"/>
        </w:rPr>
        <w:t xml:space="preserve">For example, especially for a semi-statically scheduled resource (e.g., configured grant PUSCH), every time when UE receives a TA command which affects all related UL transmission including the CG-PUSCH, the UE </w:t>
      </w:r>
      <w:proofErr w:type="gramStart"/>
      <w:r>
        <w:rPr>
          <w:rFonts w:asciiTheme="minorBidi" w:hAnsiTheme="minorBidi"/>
          <w:lang w:val="en-GB"/>
        </w:rPr>
        <w:t>has to</w:t>
      </w:r>
      <w:proofErr w:type="gramEnd"/>
      <w:r>
        <w:rPr>
          <w:rFonts w:asciiTheme="minorBidi" w:hAnsiTheme="minorBidi"/>
          <w:lang w:val="en-GB"/>
        </w:rPr>
        <w:t xml:space="preserve"> check whether the adjusted/accumulated TA and the switching time requirement result in overlap with DL symbol in a prior DL slot, if scheduled, for SBFD operation. This does not happen in legacy TDD system as there is the flexible slot for this reason at least, while in SBFD operation, it is always possible to face a back-to-back scheduling between DL and UL for a UE.</w:t>
      </w:r>
    </w:p>
    <w:p w14:paraId="6F154F92" w14:textId="77777777" w:rsidR="009D2A15" w:rsidRDefault="009D2A15" w:rsidP="009D2A15">
      <w:pPr>
        <w:spacing w:after="120"/>
        <w:jc w:val="center"/>
        <w:rPr>
          <w:rFonts w:asciiTheme="minorBidi" w:hAnsiTheme="minorBidi"/>
          <w:lang w:val="en-GB"/>
        </w:rPr>
      </w:pPr>
      <w:r>
        <w:rPr>
          <w:rFonts w:ascii="Calibri" w:hAnsi="Calibri"/>
          <w:b/>
          <w:bCs/>
          <w:noProof/>
        </w:rPr>
        <w:drawing>
          <wp:inline distT="0" distB="0" distL="0" distR="0" wp14:anchorId="6440DF55" wp14:editId="27C4B093">
            <wp:extent cx="5943600" cy="1524635"/>
            <wp:effectExtent l="0" t="0" r="0" b="0"/>
            <wp:docPr id="5" name="Picture 5"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able&#10;&#10;Description automatically generated"/>
                    <pic:cNvPicPr/>
                  </pic:nvPicPr>
                  <pic:blipFill>
                    <a:blip r:embed="rId17"/>
                    <a:stretch>
                      <a:fillRect/>
                    </a:stretch>
                  </pic:blipFill>
                  <pic:spPr>
                    <a:xfrm>
                      <a:off x="0" y="0"/>
                      <a:ext cx="5943600" cy="1524635"/>
                    </a:xfrm>
                    <a:prstGeom prst="rect">
                      <a:avLst/>
                    </a:prstGeom>
                  </pic:spPr>
                </pic:pic>
              </a:graphicData>
            </a:graphic>
          </wp:inline>
        </w:drawing>
      </w:r>
    </w:p>
    <w:p w14:paraId="1F9A9751" w14:textId="38F3D293" w:rsidR="009D2A15" w:rsidRDefault="009D2A15" w:rsidP="009D2A15">
      <w:pPr>
        <w:spacing w:after="0" w:line="240" w:lineRule="auto"/>
        <w:jc w:val="center"/>
        <w:rPr>
          <w:rFonts w:asciiTheme="minorBidi" w:hAnsiTheme="minorBidi"/>
        </w:rPr>
      </w:pPr>
      <w:r w:rsidRPr="0027732B">
        <w:rPr>
          <w:rFonts w:asciiTheme="minorBidi" w:hAnsiTheme="minorBidi"/>
        </w:rPr>
        <w:t>Fig</w:t>
      </w:r>
      <w:r>
        <w:rPr>
          <w:rFonts w:asciiTheme="minorBidi" w:hAnsiTheme="minorBidi"/>
        </w:rPr>
        <w:t xml:space="preserve">ure </w:t>
      </w:r>
      <w:r w:rsidR="00C27661">
        <w:rPr>
          <w:rFonts w:asciiTheme="minorBidi" w:hAnsiTheme="minorBidi"/>
        </w:rPr>
        <w:t>6</w:t>
      </w:r>
      <w:r w:rsidRPr="0027732B">
        <w:rPr>
          <w:rFonts w:asciiTheme="minorBidi" w:hAnsiTheme="minorBidi"/>
        </w:rPr>
        <w:t xml:space="preserve">. </w:t>
      </w:r>
      <w:r w:rsidRPr="00B532BA">
        <w:rPr>
          <w:rFonts w:asciiTheme="minorBidi" w:hAnsiTheme="minorBidi"/>
        </w:rPr>
        <w:t>Inter-</w:t>
      </w:r>
      <w:r>
        <w:rPr>
          <w:rFonts w:asciiTheme="minorBidi" w:hAnsiTheme="minorBidi"/>
        </w:rPr>
        <w:t>s</w:t>
      </w:r>
      <w:r w:rsidRPr="00B532BA">
        <w:rPr>
          <w:rFonts w:asciiTheme="minorBidi" w:hAnsiTheme="minorBidi"/>
        </w:rPr>
        <w:t xml:space="preserve">lot </w:t>
      </w:r>
      <w:r>
        <w:rPr>
          <w:rFonts w:asciiTheme="minorBidi" w:hAnsiTheme="minorBidi"/>
        </w:rPr>
        <w:t>i</w:t>
      </w:r>
      <w:r w:rsidRPr="00B532BA">
        <w:rPr>
          <w:rFonts w:asciiTheme="minorBidi" w:hAnsiTheme="minorBidi"/>
        </w:rPr>
        <w:t xml:space="preserve">nterference due to </w:t>
      </w:r>
      <w:r>
        <w:rPr>
          <w:rFonts w:asciiTheme="minorBidi" w:hAnsiTheme="minorBidi"/>
        </w:rPr>
        <w:t>t</w:t>
      </w:r>
      <w:r w:rsidRPr="00B532BA">
        <w:rPr>
          <w:rFonts w:asciiTheme="minorBidi" w:hAnsiTheme="minorBidi"/>
        </w:rPr>
        <w:t xml:space="preserve">iming </w:t>
      </w:r>
      <w:r>
        <w:rPr>
          <w:rFonts w:asciiTheme="minorBidi" w:hAnsiTheme="minorBidi"/>
        </w:rPr>
        <w:t>a</w:t>
      </w:r>
      <w:r w:rsidRPr="00B532BA">
        <w:rPr>
          <w:rFonts w:asciiTheme="minorBidi" w:hAnsiTheme="minorBidi"/>
        </w:rPr>
        <w:t xml:space="preserve">dvance in SBFD UL SBs </w:t>
      </w:r>
    </w:p>
    <w:p w14:paraId="08ABBAE6" w14:textId="77777777" w:rsidR="009D2A15" w:rsidRDefault="009D2A15" w:rsidP="009D2A15">
      <w:pPr>
        <w:spacing w:after="0" w:line="240" w:lineRule="auto"/>
        <w:jc w:val="center"/>
        <w:rPr>
          <w:rFonts w:asciiTheme="minorBidi" w:hAnsiTheme="minorBidi"/>
        </w:rPr>
      </w:pPr>
      <w:r>
        <w:rPr>
          <w:rFonts w:ascii="Calibri" w:hAnsi="Calibri"/>
          <w:b/>
          <w:bCs/>
          <w:noProof/>
        </w:rPr>
        <w:drawing>
          <wp:inline distT="0" distB="0" distL="0" distR="0" wp14:anchorId="3FB6C913" wp14:editId="624CB74A">
            <wp:extent cx="5943600" cy="1462405"/>
            <wp:effectExtent l="0" t="0" r="0" b="0"/>
            <wp:docPr id="6" name="Picture 6"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able&#10;&#10;Description automatically generated"/>
                    <pic:cNvPicPr/>
                  </pic:nvPicPr>
                  <pic:blipFill>
                    <a:blip r:embed="rId18"/>
                    <a:stretch>
                      <a:fillRect/>
                    </a:stretch>
                  </pic:blipFill>
                  <pic:spPr>
                    <a:xfrm>
                      <a:off x="0" y="0"/>
                      <a:ext cx="5943600" cy="1462405"/>
                    </a:xfrm>
                    <a:prstGeom prst="rect">
                      <a:avLst/>
                    </a:prstGeom>
                  </pic:spPr>
                </pic:pic>
              </a:graphicData>
            </a:graphic>
          </wp:inline>
        </w:drawing>
      </w:r>
    </w:p>
    <w:p w14:paraId="3F2DAD12" w14:textId="7CE230A2" w:rsidR="009D2A15" w:rsidRDefault="009D2A15" w:rsidP="009D2A15">
      <w:pPr>
        <w:spacing w:after="0" w:line="240" w:lineRule="auto"/>
        <w:jc w:val="center"/>
        <w:rPr>
          <w:rFonts w:asciiTheme="minorBidi" w:hAnsiTheme="minorBidi"/>
          <w:lang w:val="en-GB"/>
        </w:rPr>
      </w:pPr>
      <w:r w:rsidRPr="0027732B">
        <w:rPr>
          <w:rFonts w:asciiTheme="minorBidi" w:hAnsiTheme="minorBidi"/>
        </w:rPr>
        <w:t>Fig</w:t>
      </w:r>
      <w:r>
        <w:rPr>
          <w:rFonts w:asciiTheme="minorBidi" w:hAnsiTheme="minorBidi"/>
        </w:rPr>
        <w:t xml:space="preserve">ure </w:t>
      </w:r>
      <w:r w:rsidR="00C27661">
        <w:rPr>
          <w:rFonts w:asciiTheme="minorBidi" w:hAnsiTheme="minorBidi"/>
        </w:rPr>
        <w:t>7</w:t>
      </w:r>
      <w:r w:rsidRPr="0027732B">
        <w:rPr>
          <w:rFonts w:asciiTheme="minorBidi" w:hAnsiTheme="minorBidi"/>
        </w:rPr>
        <w:t xml:space="preserve">. </w:t>
      </w:r>
      <w:r w:rsidRPr="00B532BA">
        <w:rPr>
          <w:rFonts w:asciiTheme="minorBidi" w:hAnsiTheme="minorBidi"/>
        </w:rPr>
        <w:t>Inter-</w:t>
      </w:r>
      <w:r>
        <w:rPr>
          <w:rFonts w:asciiTheme="minorBidi" w:hAnsiTheme="minorBidi"/>
        </w:rPr>
        <w:t>s</w:t>
      </w:r>
      <w:r w:rsidRPr="00B532BA">
        <w:rPr>
          <w:rFonts w:asciiTheme="minorBidi" w:hAnsiTheme="minorBidi"/>
        </w:rPr>
        <w:t xml:space="preserve">lot </w:t>
      </w:r>
      <w:r>
        <w:rPr>
          <w:rFonts w:asciiTheme="minorBidi" w:hAnsiTheme="minorBidi"/>
        </w:rPr>
        <w:t>i</w:t>
      </w:r>
      <w:r w:rsidRPr="00B532BA">
        <w:rPr>
          <w:rFonts w:asciiTheme="minorBidi" w:hAnsiTheme="minorBidi"/>
        </w:rPr>
        <w:t xml:space="preserve">nterference due to </w:t>
      </w:r>
      <w:r>
        <w:rPr>
          <w:rFonts w:asciiTheme="minorBidi" w:hAnsiTheme="minorBidi"/>
        </w:rPr>
        <w:t>switching time between DL and UL</w:t>
      </w:r>
      <w:r w:rsidRPr="00B532BA">
        <w:rPr>
          <w:rFonts w:asciiTheme="minorBidi" w:hAnsiTheme="minorBidi"/>
        </w:rPr>
        <w:t xml:space="preserve"> </w:t>
      </w:r>
    </w:p>
    <w:p w14:paraId="56556920" w14:textId="77777777" w:rsidR="009D2A15" w:rsidRDefault="009D2A15" w:rsidP="009D2A15">
      <w:pPr>
        <w:spacing w:after="0" w:line="240" w:lineRule="auto"/>
        <w:jc w:val="center"/>
        <w:rPr>
          <w:rFonts w:asciiTheme="minorBidi" w:hAnsiTheme="minorBidi"/>
          <w:lang w:val="en-GB"/>
        </w:rPr>
      </w:pPr>
    </w:p>
    <w:p w14:paraId="25AEC572" w14:textId="77777777" w:rsidR="009D2A15" w:rsidRDefault="009D2A15" w:rsidP="009D2A15">
      <w:pPr>
        <w:spacing w:after="120"/>
        <w:jc w:val="both"/>
        <w:rPr>
          <w:rFonts w:asciiTheme="minorBidi" w:hAnsiTheme="minorBidi"/>
          <w:lang w:val="en-GB"/>
        </w:rPr>
      </w:pPr>
      <w:r>
        <w:rPr>
          <w:rFonts w:asciiTheme="minorBidi" w:hAnsiTheme="minorBidi"/>
          <w:lang w:val="en-GB"/>
        </w:rPr>
        <w:t xml:space="preserve">While the gNB might address the required timing advance/switching time based on resource allocations and scheduling (e.g., as part of gNB implementation), this requires significantly increased scheduling complexity at the gNB side </w:t>
      </w:r>
      <w:proofErr w:type="gramStart"/>
      <w:r>
        <w:rPr>
          <w:rFonts w:asciiTheme="minorBidi" w:hAnsiTheme="minorBidi"/>
          <w:lang w:val="en-GB"/>
        </w:rPr>
        <w:t>and also</w:t>
      </w:r>
      <w:proofErr w:type="gramEnd"/>
      <w:r>
        <w:rPr>
          <w:rFonts w:asciiTheme="minorBidi" w:hAnsiTheme="minorBidi"/>
          <w:lang w:val="en-GB"/>
        </w:rPr>
        <w:t xml:space="preserve"> increases the signaling overhead, especially for taking such semi-statically scheduled resources for both DL and UL into account. In another aspect, in case a scheduled (dynamic) grant for UL or DL with high priority is received and if the timing alignment requirement including required Rx/Tx or Tx/Rx switching time is not met, e.g., resulting in some DL/UL overlapped symbols being faced at the UE, this could again result in a severe performance degradation or dropping corresponding slots.</w:t>
      </w:r>
    </w:p>
    <w:p w14:paraId="3CD97191" w14:textId="5A650ED4" w:rsidR="009D2A15" w:rsidRDefault="009D2A15" w:rsidP="009D2A15">
      <w:pPr>
        <w:spacing w:after="120" w:line="276" w:lineRule="auto"/>
        <w:jc w:val="both"/>
        <w:rPr>
          <w:rFonts w:asciiTheme="minorBidi" w:hAnsiTheme="minorBidi"/>
          <w:i/>
          <w:iCs/>
          <w:lang w:val="en-GB"/>
        </w:rPr>
      </w:pPr>
      <w:r w:rsidRPr="0057165F">
        <w:rPr>
          <w:rFonts w:asciiTheme="minorBidi" w:hAnsiTheme="minorBidi"/>
          <w:b/>
          <w:bCs/>
          <w:i/>
          <w:iCs/>
          <w:lang w:val="en-GB"/>
        </w:rPr>
        <w:t xml:space="preserve">Observation </w:t>
      </w:r>
      <w:r>
        <w:rPr>
          <w:rFonts w:asciiTheme="minorBidi" w:hAnsiTheme="minorBidi"/>
          <w:b/>
          <w:bCs/>
          <w:i/>
          <w:iCs/>
          <w:lang w:val="en-GB"/>
        </w:rPr>
        <w:t>1</w:t>
      </w:r>
      <w:r w:rsidR="00C27661">
        <w:rPr>
          <w:rFonts w:asciiTheme="minorBidi" w:hAnsiTheme="minorBidi"/>
          <w:b/>
          <w:bCs/>
          <w:i/>
          <w:iCs/>
          <w:lang w:val="en-GB"/>
        </w:rPr>
        <w:t>4</w:t>
      </w:r>
      <w:r>
        <w:rPr>
          <w:rFonts w:asciiTheme="minorBidi" w:hAnsiTheme="minorBidi"/>
          <w:b/>
          <w:bCs/>
          <w:i/>
          <w:iCs/>
          <w:lang w:val="en-GB"/>
        </w:rPr>
        <w:t>.</w:t>
      </w:r>
      <w:r w:rsidRPr="0057165F">
        <w:rPr>
          <w:rFonts w:asciiTheme="minorBidi" w:hAnsiTheme="minorBidi"/>
          <w:i/>
          <w:iCs/>
          <w:lang w:val="en-GB"/>
        </w:rPr>
        <w:t xml:space="preserve"> </w:t>
      </w:r>
      <w:r>
        <w:rPr>
          <w:rFonts w:asciiTheme="minorBidi" w:hAnsiTheme="minorBidi"/>
          <w:i/>
          <w:iCs/>
          <w:lang w:val="en-GB"/>
        </w:rPr>
        <w:t xml:space="preserve">The issues in UL/DL timing alignment (between UL/DL SBs) in SBFD slots could result in inter-slot interference and dropping of respective slots, especially for </w:t>
      </w:r>
      <w:r w:rsidRPr="00E54DA3">
        <w:rPr>
          <w:rFonts w:asciiTheme="minorBidi" w:hAnsiTheme="minorBidi"/>
          <w:i/>
          <w:iCs/>
          <w:lang w:val="en-GB"/>
        </w:rPr>
        <w:t>back-to-back scheduling</w:t>
      </w:r>
      <w:r>
        <w:rPr>
          <w:rFonts w:asciiTheme="minorBidi" w:hAnsiTheme="minorBidi"/>
          <w:i/>
          <w:iCs/>
          <w:lang w:val="en-GB"/>
        </w:rPr>
        <w:t xml:space="preserve"> cases </w:t>
      </w:r>
      <w:r w:rsidRPr="00E54DA3">
        <w:rPr>
          <w:rFonts w:asciiTheme="minorBidi" w:hAnsiTheme="minorBidi"/>
          <w:i/>
          <w:iCs/>
          <w:lang w:val="en-GB"/>
        </w:rPr>
        <w:t>between DL and UL</w:t>
      </w:r>
      <w:r w:rsidRPr="0057165F">
        <w:rPr>
          <w:rFonts w:asciiTheme="minorBidi" w:hAnsiTheme="minorBidi"/>
          <w:i/>
          <w:iCs/>
          <w:lang w:val="en-GB"/>
        </w:rPr>
        <w:t xml:space="preserve">. </w:t>
      </w:r>
    </w:p>
    <w:p w14:paraId="7CE6A8A1" w14:textId="77777777" w:rsidR="009D2A15" w:rsidRDefault="009D2A15" w:rsidP="009D2A15">
      <w:pPr>
        <w:spacing w:after="120"/>
        <w:jc w:val="both"/>
        <w:rPr>
          <w:rFonts w:asciiTheme="minorBidi" w:hAnsiTheme="minorBidi"/>
          <w:lang w:val="en-GB"/>
        </w:rPr>
      </w:pPr>
      <w:r>
        <w:rPr>
          <w:rFonts w:asciiTheme="minorBidi" w:hAnsiTheme="minorBidi"/>
          <w:lang w:val="en-GB"/>
        </w:rPr>
        <w:t xml:space="preserve">Therefore, there should be a means for UE to detect if the allocated UL/DL timing alignment is accurate and enough, especially for such back-to-back scheduling between DL and UL given to the UE. In case UE has detected timing discrepancies, the UE could report the issues along with requesting for adjustment or at least should be able to determine which overlapped portion of either DL symbol(s) or UL symbol(s) can be dropped or punctured. For example, the UE could also determine to include the time required for the timing alignment inside respective UL/DL SB in SBFD slot, where the scheduled UL transmission on the SBFD slot can have a rate-matched or punctured symbol(s) in the front symbol </w:t>
      </w:r>
      <w:r>
        <w:rPr>
          <w:rFonts w:asciiTheme="minorBidi" w:hAnsiTheme="minorBidi"/>
          <w:lang w:val="en-GB"/>
        </w:rPr>
        <w:lastRenderedPageBreak/>
        <w:t xml:space="preserve">positions of the UL transmission, or alternatively DL symbol(s) can be punctured, which should depend on gNB’s flexible configurations for such UE behaviours. </w:t>
      </w:r>
    </w:p>
    <w:p w14:paraId="37E02A57" w14:textId="71F6D226" w:rsidR="009D2A15" w:rsidRDefault="009D2A15" w:rsidP="009D2A15">
      <w:pPr>
        <w:spacing w:after="120" w:line="276" w:lineRule="auto"/>
        <w:jc w:val="both"/>
        <w:rPr>
          <w:rFonts w:asciiTheme="minorBidi" w:hAnsiTheme="minorBidi"/>
          <w:i/>
          <w:iCs/>
          <w:lang w:val="en-GB"/>
        </w:rPr>
      </w:pPr>
      <w:r>
        <w:rPr>
          <w:rFonts w:asciiTheme="minorBidi" w:hAnsiTheme="minorBidi"/>
          <w:b/>
          <w:bCs/>
          <w:i/>
          <w:iCs/>
          <w:lang w:val="en-GB"/>
        </w:rPr>
        <w:t xml:space="preserve">Proposal </w:t>
      </w:r>
      <w:r w:rsidR="00630957">
        <w:rPr>
          <w:rFonts w:asciiTheme="minorBidi" w:hAnsiTheme="minorBidi"/>
          <w:b/>
          <w:bCs/>
          <w:i/>
          <w:iCs/>
          <w:lang w:val="en-GB"/>
        </w:rPr>
        <w:t>10</w:t>
      </w:r>
      <w:r>
        <w:rPr>
          <w:rFonts w:asciiTheme="minorBidi" w:hAnsiTheme="minorBidi"/>
          <w:b/>
          <w:bCs/>
          <w:i/>
          <w:iCs/>
          <w:lang w:val="en-GB"/>
        </w:rPr>
        <w:t>.</w:t>
      </w:r>
      <w:r w:rsidRPr="0057165F">
        <w:rPr>
          <w:rFonts w:asciiTheme="minorBidi" w:hAnsiTheme="minorBidi"/>
          <w:i/>
          <w:iCs/>
          <w:lang w:val="en-GB"/>
        </w:rPr>
        <w:t xml:space="preserve"> </w:t>
      </w:r>
      <w:r>
        <w:rPr>
          <w:rFonts w:asciiTheme="minorBidi" w:hAnsiTheme="minorBidi"/>
          <w:i/>
          <w:iCs/>
          <w:lang w:val="en-GB"/>
        </w:rPr>
        <w:t>Study UL/DL timing alignment issues in subband non-overlapping full duplex systems</w:t>
      </w:r>
      <w:r w:rsidRPr="0057165F">
        <w:rPr>
          <w:rFonts w:asciiTheme="minorBidi" w:hAnsiTheme="minorBidi"/>
          <w:i/>
          <w:iCs/>
          <w:lang w:val="en-GB"/>
        </w:rPr>
        <w:t xml:space="preserve">. </w:t>
      </w:r>
    </w:p>
    <w:p w14:paraId="52B33B2A" w14:textId="77777777" w:rsidR="00840079" w:rsidRDefault="00840079" w:rsidP="009D2A15">
      <w:pPr>
        <w:spacing w:after="120" w:line="276" w:lineRule="auto"/>
        <w:jc w:val="both"/>
        <w:rPr>
          <w:rFonts w:asciiTheme="minorBidi" w:hAnsiTheme="minorBidi"/>
          <w:lang w:val="en-GB"/>
        </w:rPr>
      </w:pPr>
    </w:p>
    <w:p w14:paraId="3D12820B" w14:textId="12CE20CE" w:rsidR="0049624B" w:rsidRPr="00623821" w:rsidRDefault="0049624B" w:rsidP="00623821">
      <w:pPr>
        <w:pStyle w:val="Heading2"/>
      </w:pPr>
      <w:r w:rsidRPr="00623821">
        <w:t>PUCCH</w:t>
      </w:r>
      <w:r w:rsidR="00B61992">
        <w:t>/PUSCH</w:t>
      </w:r>
      <w:r w:rsidRPr="00623821">
        <w:t xml:space="preserve"> </w:t>
      </w:r>
      <w:r>
        <w:t>R</w:t>
      </w:r>
      <w:r w:rsidRPr="00623821">
        <w:t xml:space="preserve">esource </w:t>
      </w:r>
      <w:r>
        <w:t>A</w:t>
      </w:r>
      <w:r w:rsidRPr="00623821">
        <w:t>llocation</w:t>
      </w:r>
      <w:r>
        <w:t xml:space="preserve"> in SBFD Symbols</w:t>
      </w:r>
    </w:p>
    <w:p w14:paraId="46EB39D5" w14:textId="60C0B02E" w:rsidR="00B61992" w:rsidRDefault="00173DA5" w:rsidP="00B61992">
      <w:pPr>
        <w:spacing w:after="120"/>
        <w:jc w:val="both"/>
        <w:rPr>
          <w:rFonts w:asciiTheme="minorBidi" w:hAnsiTheme="minorBidi"/>
          <w:lang w:val="en-GB"/>
        </w:rPr>
      </w:pPr>
      <w:r>
        <w:rPr>
          <w:rFonts w:asciiTheme="minorBidi" w:hAnsiTheme="minorBidi"/>
          <w:lang w:val="en-GB"/>
        </w:rPr>
        <w:t xml:space="preserve">It is important to properly support UL </w:t>
      </w:r>
      <w:r w:rsidR="00B61992">
        <w:rPr>
          <w:rFonts w:asciiTheme="minorBidi" w:hAnsiTheme="minorBidi"/>
          <w:lang w:val="en-GB"/>
        </w:rPr>
        <w:t>resource allocations in SBFD symbols with UL subbands</w:t>
      </w:r>
      <w:r>
        <w:rPr>
          <w:rFonts w:asciiTheme="minorBidi" w:hAnsiTheme="minorBidi"/>
          <w:lang w:val="en-GB"/>
        </w:rPr>
        <w:t>, which is one of main goals for this NR-Duplex feature</w:t>
      </w:r>
      <w:r w:rsidR="00B61992">
        <w:rPr>
          <w:rFonts w:asciiTheme="minorBidi" w:hAnsiTheme="minorBidi"/>
          <w:lang w:val="en-GB"/>
        </w:rPr>
        <w:t xml:space="preserve">. </w:t>
      </w:r>
      <w:r w:rsidR="00AF3DA1">
        <w:rPr>
          <w:rFonts w:asciiTheme="minorBidi" w:hAnsiTheme="minorBidi"/>
          <w:lang w:val="en-GB"/>
        </w:rPr>
        <w:t xml:space="preserve">In </w:t>
      </w:r>
      <w:r w:rsidR="00B61992">
        <w:rPr>
          <w:rFonts w:asciiTheme="minorBidi" w:hAnsiTheme="minorBidi"/>
          <w:lang w:val="en-GB"/>
        </w:rPr>
        <w:t>a scenari</w:t>
      </w:r>
      <w:r w:rsidR="00AF3DA1">
        <w:rPr>
          <w:rFonts w:asciiTheme="minorBidi" w:hAnsiTheme="minorBidi"/>
          <w:lang w:val="en-GB"/>
        </w:rPr>
        <w:t>o, a</w:t>
      </w:r>
      <w:r w:rsidR="00B61992">
        <w:rPr>
          <w:rFonts w:asciiTheme="minorBidi" w:hAnsiTheme="minorBidi"/>
          <w:lang w:val="en-GB"/>
        </w:rPr>
        <w:t xml:space="preserve"> HARQ-ACK/PUCCH transmission</w:t>
      </w:r>
      <w:r w:rsidR="00AF3DA1">
        <w:rPr>
          <w:rFonts w:asciiTheme="minorBidi" w:hAnsiTheme="minorBidi"/>
          <w:lang w:val="en-GB"/>
        </w:rPr>
        <w:t xml:space="preserve"> that is</w:t>
      </w:r>
      <w:r w:rsidR="00B61992">
        <w:rPr>
          <w:rFonts w:asciiTheme="minorBidi" w:hAnsiTheme="minorBidi"/>
          <w:lang w:val="en-GB"/>
        </w:rPr>
        <w:t xml:space="preserve"> </w:t>
      </w:r>
      <w:r w:rsidR="00177CCD">
        <w:rPr>
          <w:rFonts w:asciiTheme="minorBidi" w:hAnsiTheme="minorBidi"/>
          <w:lang w:val="en-GB"/>
        </w:rPr>
        <w:t xml:space="preserve">configured </w:t>
      </w:r>
      <w:r w:rsidR="00B61992">
        <w:rPr>
          <w:rFonts w:asciiTheme="minorBidi" w:hAnsiTheme="minorBidi"/>
          <w:lang w:val="en-GB"/>
        </w:rPr>
        <w:t>for a SPS PDSCH</w:t>
      </w:r>
      <w:r>
        <w:rPr>
          <w:rFonts w:asciiTheme="minorBidi" w:hAnsiTheme="minorBidi"/>
          <w:lang w:val="en-GB"/>
        </w:rPr>
        <w:t xml:space="preserve"> or by a dynamic-grant based PDSCH</w:t>
      </w:r>
      <w:r w:rsidR="00B61992">
        <w:rPr>
          <w:rFonts w:asciiTheme="minorBidi" w:hAnsiTheme="minorBidi"/>
          <w:lang w:val="en-GB"/>
        </w:rPr>
        <w:t xml:space="preserve"> </w:t>
      </w:r>
      <w:r w:rsidR="00AF3DA1">
        <w:rPr>
          <w:rFonts w:asciiTheme="minorBidi" w:hAnsiTheme="minorBidi"/>
          <w:lang w:val="en-GB"/>
        </w:rPr>
        <w:t xml:space="preserve">could be </w:t>
      </w:r>
      <w:r w:rsidR="00177CCD">
        <w:rPr>
          <w:rFonts w:asciiTheme="minorBidi" w:hAnsiTheme="minorBidi"/>
          <w:lang w:val="en-GB"/>
        </w:rPr>
        <w:t>scheduled in a</w:t>
      </w:r>
      <w:r>
        <w:rPr>
          <w:rFonts w:asciiTheme="minorBidi" w:hAnsiTheme="minorBidi"/>
          <w:lang w:val="en-GB"/>
        </w:rPr>
        <w:t>n</w:t>
      </w:r>
      <w:r w:rsidR="00177CCD">
        <w:rPr>
          <w:rFonts w:asciiTheme="minorBidi" w:hAnsiTheme="minorBidi"/>
          <w:lang w:val="en-GB"/>
        </w:rPr>
        <w:t xml:space="preserve"> SBFD slot</w:t>
      </w:r>
      <w:r w:rsidR="00AF3DA1">
        <w:rPr>
          <w:rFonts w:asciiTheme="minorBidi" w:hAnsiTheme="minorBidi"/>
          <w:lang w:val="en-GB"/>
        </w:rPr>
        <w:t>,</w:t>
      </w:r>
      <w:r w:rsidR="00177CCD">
        <w:rPr>
          <w:rFonts w:asciiTheme="minorBidi" w:hAnsiTheme="minorBidi"/>
          <w:lang w:val="en-GB"/>
        </w:rPr>
        <w:t xml:space="preserve"> where the respective PUCCH </w:t>
      </w:r>
      <w:r w:rsidR="004C7551">
        <w:rPr>
          <w:rFonts w:asciiTheme="minorBidi" w:hAnsiTheme="minorBidi"/>
          <w:lang w:val="en-GB"/>
        </w:rPr>
        <w:t>resource</w:t>
      </w:r>
      <w:r w:rsidR="00177CCD">
        <w:rPr>
          <w:rFonts w:asciiTheme="minorBidi" w:hAnsiTheme="minorBidi"/>
          <w:lang w:val="en-GB"/>
        </w:rPr>
        <w:t xml:space="preserve"> indicator (PRI) </w:t>
      </w:r>
      <w:r>
        <w:rPr>
          <w:rFonts w:asciiTheme="minorBidi" w:hAnsiTheme="minorBidi"/>
          <w:lang w:val="en-GB"/>
        </w:rPr>
        <w:t xml:space="preserve">can </w:t>
      </w:r>
      <w:r w:rsidR="00177CCD">
        <w:rPr>
          <w:rFonts w:asciiTheme="minorBidi" w:hAnsiTheme="minorBidi"/>
          <w:lang w:val="en-GB"/>
        </w:rPr>
        <w:t>point to a frequency location that is outside of the SBFD UL subband boundary. As such, the PRI that was originally configured to span the whole BWP in a</w:t>
      </w:r>
      <w:r>
        <w:rPr>
          <w:rFonts w:asciiTheme="minorBidi" w:hAnsiTheme="minorBidi"/>
          <w:lang w:val="en-GB"/>
        </w:rPr>
        <w:t xml:space="preserve"> legacy </w:t>
      </w:r>
      <w:r w:rsidR="00177CCD">
        <w:rPr>
          <w:rFonts w:asciiTheme="minorBidi" w:hAnsiTheme="minorBidi"/>
          <w:lang w:val="en-GB"/>
        </w:rPr>
        <w:t xml:space="preserve">UL-only slot, may point to a frequency position outside of the SBFD UL subband. This could result in dropping the HARQ-ACK/PUCCH transmission that could </w:t>
      </w:r>
      <w:r w:rsidR="00AE427F">
        <w:rPr>
          <w:rFonts w:asciiTheme="minorBidi" w:hAnsiTheme="minorBidi"/>
          <w:lang w:val="en-GB"/>
        </w:rPr>
        <w:t xml:space="preserve">lead to </w:t>
      </w:r>
      <w:r w:rsidR="00177CCD">
        <w:rPr>
          <w:rFonts w:asciiTheme="minorBidi" w:hAnsiTheme="minorBidi"/>
          <w:lang w:val="en-GB"/>
        </w:rPr>
        <w:t>increase</w:t>
      </w:r>
      <w:r w:rsidR="00AF3DA1">
        <w:rPr>
          <w:rFonts w:asciiTheme="minorBidi" w:hAnsiTheme="minorBidi"/>
          <w:lang w:val="en-GB"/>
        </w:rPr>
        <w:t xml:space="preserve"> the</w:t>
      </w:r>
      <w:r w:rsidR="00177CCD">
        <w:rPr>
          <w:rFonts w:asciiTheme="minorBidi" w:hAnsiTheme="minorBidi"/>
          <w:lang w:val="en-GB"/>
        </w:rPr>
        <w:t xml:space="preserve"> latency</w:t>
      </w:r>
      <w:r w:rsidR="00AF3DA1">
        <w:rPr>
          <w:rFonts w:asciiTheme="minorBidi" w:hAnsiTheme="minorBidi"/>
          <w:lang w:val="en-GB"/>
        </w:rPr>
        <w:t xml:space="preserve">, </w:t>
      </w:r>
      <w:r w:rsidR="00AE427F">
        <w:rPr>
          <w:rFonts w:asciiTheme="minorBidi" w:hAnsiTheme="minorBidi"/>
          <w:lang w:val="en-GB"/>
        </w:rPr>
        <w:t>which</w:t>
      </w:r>
      <w:r w:rsidR="00AF3DA1">
        <w:rPr>
          <w:rFonts w:asciiTheme="minorBidi" w:hAnsiTheme="minorBidi"/>
          <w:lang w:val="en-GB"/>
        </w:rPr>
        <w:t xml:space="preserve"> is </w:t>
      </w:r>
      <w:r w:rsidR="00AE427F">
        <w:rPr>
          <w:rFonts w:asciiTheme="minorBidi" w:hAnsiTheme="minorBidi"/>
          <w:lang w:val="en-GB"/>
        </w:rPr>
        <w:t xml:space="preserve">also </w:t>
      </w:r>
      <w:r w:rsidR="00AF3DA1">
        <w:rPr>
          <w:rFonts w:asciiTheme="minorBidi" w:hAnsiTheme="minorBidi"/>
          <w:lang w:val="en-GB"/>
        </w:rPr>
        <w:t>one of the main objectives of employing SBFD in NR-Duplex</w:t>
      </w:r>
      <w:r w:rsidR="00177CCD">
        <w:rPr>
          <w:rFonts w:asciiTheme="minorBidi" w:hAnsiTheme="minorBidi"/>
          <w:lang w:val="en-GB"/>
        </w:rPr>
        <w:t xml:space="preserve">. </w:t>
      </w:r>
      <w:r w:rsidR="00ED3785">
        <w:rPr>
          <w:rFonts w:asciiTheme="minorBidi" w:hAnsiTheme="minorBidi"/>
          <w:lang w:val="en-GB"/>
        </w:rPr>
        <w:t>Alternatively, the U</w:t>
      </w:r>
      <w:r w:rsidR="00A9320B">
        <w:rPr>
          <w:rFonts w:asciiTheme="minorBidi" w:hAnsiTheme="minorBidi"/>
          <w:lang w:val="en-GB"/>
        </w:rPr>
        <w:t>E</w:t>
      </w:r>
      <w:r w:rsidR="00ED3785">
        <w:rPr>
          <w:rFonts w:asciiTheme="minorBidi" w:hAnsiTheme="minorBidi"/>
          <w:lang w:val="en-GB"/>
        </w:rPr>
        <w:t xml:space="preserve"> </w:t>
      </w:r>
      <w:r w:rsidR="003E04BC">
        <w:rPr>
          <w:rFonts w:asciiTheme="minorBidi" w:hAnsiTheme="minorBidi"/>
          <w:lang w:val="en-GB"/>
        </w:rPr>
        <w:t xml:space="preserve">could </w:t>
      </w:r>
      <w:r w:rsidR="00ED3785">
        <w:rPr>
          <w:rFonts w:asciiTheme="minorBidi" w:hAnsiTheme="minorBidi"/>
          <w:lang w:val="en-GB"/>
        </w:rPr>
        <w:t xml:space="preserve">be </w:t>
      </w:r>
      <w:r w:rsidR="00A9320B">
        <w:rPr>
          <w:rFonts w:asciiTheme="minorBidi" w:hAnsiTheme="minorBidi"/>
          <w:lang w:val="en-GB"/>
        </w:rPr>
        <w:t xml:space="preserve">configured with supplementary configurations so that the UE could reinterpret the original PRI to be mapped to </w:t>
      </w:r>
      <w:r w:rsidR="00AE427F">
        <w:rPr>
          <w:rFonts w:asciiTheme="minorBidi" w:hAnsiTheme="minorBidi"/>
          <w:lang w:val="en-GB"/>
        </w:rPr>
        <w:t>different</w:t>
      </w:r>
      <w:r w:rsidR="00A9320B">
        <w:rPr>
          <w:rFonts w:asciiTheme="minorBidi" w:hAnsiTheme="minorBidi"/>
          <w:lang w:val="en-GB"/>
        </w:rPr>
        <w:t xml:space="preserve"> frequency resources inside the SBFD UL subband boundaries.</w:t>
      </w:r>
    </w:p>
    <w:p w14:paraId="62DC7BD6" w14:textId="140332D6" w:rsidR="00177CCD" w:rsidRDefault="00177CCD" w:rsidP="00B61992">
      <w:pPr>
        <w:spacing w:after="120"/>
        <w:jc w:val="both"/>
        <w:rPr>
          <w:rFonts w:asciiTheme="minorBidi" w:hAnsiTheme="minorBidi"/>
          <w:lang w:val="en-GB"/>
        </w:rPr>
      </w:pPr>
      <w:r>
        <w:rPr>
          <w:rFonts w:asciiTheme="minorBidi" w:hAnsiTheme="minorBidi"/>
          <w:lang w:val="en-GB"/>
        </w:rPr>
        <w:t xml:space="preserve">In another scenario, </w:t>
      </w:r>
      <w:proofErr w:type="gramStart"/>
      <w:r w:rsidR="00AE427F">
        <w:rPr>
          <w:rFonts w:asciiTheme="minorBidi" w:hAnsiTheme="minorBidi"/>
          <w:lang w:val="en-GB"/>
        </w:rPr>
        <w:t>repetition-based</w:t>
      </w:r>
      <w:proofErr w:type="gramEnd"/>
      <w:r w:rsidR="00AE427F">
        <w:rPr>
          <w:rFonts w:asciiTheme="minorBidi" w:hAnsiTheme="minorBidi"/>
          <w:lang w:val="en-GB"/>
        </w:rPr>
        <w:t xml:space="preserve"> </w:t>
      </w:r>
      <w:r w:rsidR="00781286">
        <w:rPr>
          <w:rFonts w:asciiTheme="minorBidi" w:hAnsiTheme="minorBidi"/>
          <w:lang w:val="en-GB"/>
        </w:rPr>
        <w:t>PUSCH</w:t>
      </w:r>
      <w:r w:rsidR="00AE427F">
        <w:rPr>
          <w:rFonts w:asciiTheme="minorBidi" w:hAnsiTheme="minorBidi"/>
          <w:lang w:val="en-GB"/>
        </w:rPr>
        <w:t xml:space="preserve"> transmissions may be scheduled for a UE, where</w:t>
      </w:r>
      <w:r w:rsidR="0078179C">
        <w:rPr>
          <w:rFonts w:asciiTheme="minorBidi" w:hAnsiTheme="minorBidi"/>
          <w:lang w:val="en-GB"/>
        </w:rPr>
        <w:t xml:space="preserve"> one or more of the repetitions </w:t>
      </w:r>
      <w:r w:rsidR="00AE427F">
        <w:rPr>
          <w:rFonts w:asciiTheme="minorBidi" w:hAnsiTheme="minorBidi"/>
          <w:lang w:val="en-GB"/>
        </w:rPr>
        <w:t>can</w:t>
      </w:r>
      <w:r w:rsidR="0078179C">
        <w:rPr>
          <w:rFonts w:asciiTheme="minorBidi" w:hAnsiTheme="minorBidi"/>
          <w:lang w:val="en-GB"/>
        </w:rPr>
        <w:t xml:space="preserve"> be </w:t>
      </w:r>
      <w:r w:rsidR="00AE427F">
        <w:rPr>
          <w:rFonts w:asciiTheme="minorBidi" w:hAnsiTheme="minorBidi"/>
          <w:lang w:val="en-GB"/>
        </w:rPr>
        <w:t xml:space="preserve">occurred </w:t>
      </w:r>
      <w:r w:rsidR="0078179C">
        <w:rPr>
          <w:rFonts w:asciiTheme="minorBidi" w:hAnsiTheme="minorBidi"/>
          <w:lang w:val="en-GB"/>
        </w:rPr>
        <w:t xml:space="preserve">in SBFD slots. Since the SBFD slots include UL subbands, </w:t>
      </w:r>
      <w:r w:rsidR="00AE427F">
        <w:rPr>
          <w:rFonts w:asciiTheme="minorBidi" w:hAnsiTheme="minorBidi"/>
          <w:lang w:val="en-GB"/>
        </w:rPr>
        <w:t xml:space="preserve">it needs to be addressed whether </w:t>
      </w:r>
      <w:r w:rsidR="0078179C">
        <w:rPr>
          <w:rFonts w:asciiTheme="minorBidi" w:hAnsiTheme="minorBidi"/>
          <w:lang w:val="en-GB"/>
        </w:rPr>
        <w:t>they could be counted as available slots</w:t>
      </w:r>
      <w:r w:rsidR="00781286">
        <w:rPr>
          <w:rFonts w:asciiTheme="minorBidi" w:hAnsiTheme="minorBidi"/>
          <w:lang w:val="en-GB"/>
        </w:rPr>
        <w:t xml:space="preserve"> or not</w:t>
      </w:r>
      <w:r w:rsidR="003E04BC">
        <w:rPr>
          <w:rFonts w:asciiTheme="minorBidi" w:hAnsiTheme="minorBidi"/>
          <w:lang w:val="en-GB"/>
        </w:rPr>
        <w:t xml:space="preserve">. </w:t>
      </w:r>
      <w:r w:rsidR="00781286">
        <w:rPr>
          <w:rFonts w:asciiTheme="minorBidi" w:hAnsiTheme="minorBidi"/>
          <w:lang w:val="en-GB"/>
        </w:rPr>
        <w:t>For example</w:t>
      </w:r>
      <w:r w:rsidR="003E04BC">
        <w:rPr>
          <w:rFonts w:asciiTheme="minorBidi" w:hAnsiTheme="minorBidi"/>
          <w:lang w:val="en-GB"/>
        </w:rPr>
        <w:t xml:space="preserve">, </w:t>
      </w:r>
      <w:r w:rsidR="0078179C">
        <w:rPr>
          <w:rFonts w:asciiTheme="minorBidi" w:hAnsiTheme="minorBidi"/>
          <w:lang w:val="en-GB"/>
        </w:rPr>
        <w:t xml:space="preserve">the </w:t>
      </w:r>
      <w:r w:rsidR="0027105F">
        <w:rPr>
          <w:rFonts w:asciiTheme="minorBidi" w:hAnsiTheme="minorBidi"/>
          <w:lang w:val="en-GB"/>
        </w:rPr>
        <w:t>UE could decide whether to count the SBFD slots</w:t>
      </w:r>
      <w:r w:rsidR="00781286">
        <w:rPr>
          <w:rFonts w:asciiTheme="minorBidi" w:hAnsiTheme="minorBidi"/>
          <w:lang w:val="en-GB"/>
        </w:rPr>
        <w:t xml:space="preserve"> as well,</w:t>
      </w:r>
      <w:r w:rsidR="0027105F">
        <w:rPr>
          <w:rFonts w:asciiTheme="minorBidi" w:hAnsiTheme="minorBidi"/>
          <w:lang w:val="en-GB"/>
        </w:rPr>
        <w:t xml:space="preserve"> or only count the </w:t>
      </w:r>
      <w:r w:rsidR="00781286">
        <w:rPr>
          <w:rFonts w:asciiTheme="minorBidi" w:hAnsiTheme="minorBidi"/>
          <w:lang w:val="en-GB"/>
        </w:rPr>
        <w:t xml:space="preserve">legacy </w:t>
      </w:r>
      <w:r w:rsidR="0027105F">
        <w:rPr>
          <w:rFonts w:asciiTheme="minorBidi" w:hAnsiTheme="minorBidi"/>
          <w:lang w:val="en-GB"/>
        </w:rPr>
        <w:t>UL slots as available</w:t>
      </w:r>
      <w:r w:rsidR="00781286">
        <w:rPr>
          <w:rFonts w:asciiTheme="minorBidi" w:hAnsiTheme="minorBidi"/>
          <w:lang w:val="en-GB"/>
        </w:rPr>
        <w:t>, based on configurations from gNB</w:t>
      </w:r>
      <w:r w:rsidR="0027105F">
        <w:rPr>
          <w:rFonts w:asciiTheme="minorBidi" w:hAnsiTheme="minorBidi"/>
          <w:lang w:val="en-GB"/>
        </w:rPr>
        <w:t xml:space="preserve">. In case the scheduled frequency resources are within the SBFD UL subbands, this should be straightforward for UE to be able to transmit PUSCH repetitions in respective SBFD slots. However, </w:t>
      </w:r>
      <w:r w:rsidR="00F766DE">
        <w:rPr>
          <w:rFonts w:asciiTheme="minorBidi" w:hAnsiTheme="minorBidi"/>
          <w:lang w:val="en-GB"/>
        </w:rPr>
        <w:t>in cas</w:t>
      </w:r>
      <w:r w:rsidR="00ED3785">
        <w:rPr>
          <w:rFonts w:asciiTheme="minorBidi" w:hAnsiTheme="minorBidi"/>
          <w:lang w:val="en-GB"/>
        </w:rPr>
        <w:t>e the scheduled frequency resources are outside of the SBFD UL subbands’ boundaries, the UE may need further configurations on how to reinterpret the scheduled frequency resources to be mapped with</w:t>
      </w:r>
      <w:r w:rsidR="000B79C5">
        <w:rPr>
          <w:rFonts w:asciiTheme="minorBidi" w:hAnsiTheme="minorBidi"/>
          <w:lang w:val="en-GB"/>
        </w:rPr>
        <w:t>in</w:t>
      </w:r>
      <w:r w:rsidR="00ED3785">
        <w:rPr>
          <w:rFonts w:asciiTheme="minorBidi" w:hAnsiTheme="minorBidi"/>
          <w:lang w:val="en-GB"/>
        </w:rPr>
        <w:t xml:space="preserve"> the SBFD boundaries.</w:t>
      </w:r>
    </w:p>
    <w:p w14:paraId="5F3BD119" w14:textId="03CE9D4F" w:rsidR="0027105F" w:rsidRPr="007C49FF" w:rsidRDefault="0027105F" w:rsidP="00B61992">
      <w:pPr>
        <w:spacing w:after="120"/>
        <w:jc w:val="both"/>
        <w:rPr>
          <w:rFonts w:asciiTheme="minorBidi" w:hAnsiTheme="minorBidi"/>
          <w:i/>
          <w:iCs/>
          <w:lang w:val="en-GB"/>
        </w:rPr>
      </w:pPr>
      <w:r w:rsidRPr="007C49FF">
        <w:rPr>
          <w:rFonts w:asciiTheme="minorBidi" w:hAnsiTheme="minorBidi"/>
          <w:b/>
          <w:bCs/>
          <w:i/>
          <w:iCs/>
          <w:lang w:val="en-GB"/>
        </w:rPr>
        <w:t xml:space="preserve">Observation </w:t>
      </w:r>
      <w:r w:rsidR="00630957">
        <w:rPr>
          <w:rFonts w:asciiTheme="minorBidi" w:hAnsiTheme="minorBidi"/>
          <w:b/>
          <w:bCs/>
          <w:i/>
          <w:iCs/>
          <w:lang w:val="en-GB"/>
        </w:rPr>
        <w:t>1</w:t>
      </w:r>
      <w:r w:rsidR="00C27661">
        <w:rPr>
          <w:rFonts w:asciiTheme="minorBidi" w:hAnsiTheme="minorBidi"/>
          <w:b/>
          <w:bCs/>
          <w:i/>
          <w:iCs/>
          <w:lang w:val="en-GB"/>
        </w:rPr>
        <w:t>5</w:t>
      </w:r>
      <w:r w:rsidRPr="007C49FF">
        <w:rPr>
          <w:rFonts w:asciiTheme="minorBidi" w:hAnsiTheme="minorBidi"/>
          <w:i/>
          <w:iCs/>
          <w:lang w:val="en-GB"/>
        </w:rPr>
        <w:t xml:space="preserve">. </w:t>
      </w:r>
      <w:r w:rsidR="00A9320B" w:rsidRPr="007C49FF">
        <w:rPr>
          <w:rFonts w:asciiTheme="minorBidi" w:hAnsiTheme="minorBidi"/>
          <w:i/>
          <w:iCs/>
          <w:lang w:val="en-GB"/>
        </w:rPr>
        <w:t xml:space="preserve">In case </w:t>
      </w:r>
      <w:r w:rsidR="000B79C5" w:rsidRPr="007C49FF">
        <w:rPr>
          <w:rFonts w:asciiTheme="minorBidi" w:hAnsiTheme="minorBidi"/>
          <w:i/>
          <w:iCs/>
          <w:lang w:val="en-GB"/>
        </w:rPr>
        <w:t xml:space="preserve">the scheduled frequency resources for </w:t>
      </w:r>
      <w:r w:rsidR="00A9320B" w:rsidRPr="007C49FF">
        <w:rPr>
          <w:rFonts w:asciiTheme="minorBidi" w:hAnsiTheme="minorBidi"/>
          <w:i/>
          <w:iCs/>
          <w:lang w:val="en-GB"/>
        </w:rPr>
        <w:t xml:space="preserve">an UL transmission </w:t>
      </w:r>
      <w:r w:rsidR="000B79C5" w:rsidRPr="007C49FF">
        <w:rPr>
          <w:rFonts w:asciiTheme="minorBidi" w:hAnsiTheme="minorBidi"/>
          <w:i/>
          <w:iCs/>
          <w:lang w:val="en-GB"/>
        </w:rPr>
        <w:t xml:space="preserve">are </w:t>
      </w:r>
      <w:r w:rsidR="00A9320B" w:rsidRPr="007C49FF">
        <w:rPr>
          <w:rFonts w:asciiTheme="minorBidi" w:hAnsiTheme="minorBidi"/>
          <w:i/>
          <w:iCs/>
          <w:lang w:val="en-GB"/>
        </w:rPr>
        <w:t xml:space="preserve">located </w:t>
      </w:r>
      <w:r w:rsidR="000B79C5" w:rsidRPr="007C49FF">
        <w:rPr>
          <w:rFonts w:asciiTheme="minorBidi" w:hAnsiTheme="minorBidi"/>
          <w:i/>
          <w:iCs/>
          <w:lang w:val="en-GB"/>
        </w:rPr>
        <w:t>outside of the boundaries of the SBFD UL subbands, the UE may need further configurations to reinterpret the frequency resources to be mapped within the SBFD UL boundaries.</w:t>
      </w:r>
    </w:p>
    <w:p w14:paraId="06999AA5" w14:textId="3FC48C3B" w:rsidR="0027105F" w:rsidRPr="007C49FF" w:rsidRDefault="0027105F" w:rsidP="00B61992">
      <w:pPr>
        <w:spacing w:after="120"/>
        <w:jc w:val="both"/>
        <w:rPr>
          <w:rFonts w:asciiTheme="minorBidi" w:hAnsiTheme="minorBidi"/>
          <w:i/>
          <w:iCs/>
          <w:lang w:val="en-GB"/>
        </w:rPr>
      </w:pPr>
      <w:r w:rsidRPr="007C49FF">
        <w:rPr>
          <w:rFonts w:asciiTheme="minorBidi" w:hAnsiTheme="minorBidi"/>
          <w:b/>
          <w:bCs/>
          <w:i/>
          <w:iCs/>
          <w:lang w:val="en-GB"/>
        </w:rPr>
        <w:t xml:space="preserve">Proposal </w:t>
      </w:r>
      <w:r w:rsidR="00630957">
        <w:rPr>
          <w:rFonts w:asciiTheme="minorBidi" w:hAnsiTheme="minorBidi"/>
          <w:b/>
          <w:bCs/>
          <w:i/>
          <w:iCs/>
          <w:lang w:val="en-GB"/>
        </w:rPr>
        <w:t>11</w:t>
      </w:r>
      <w:r w:rsidRPr="007C49FF">
        <w:rPr>
          <w:rFonts w:asciiTheme="minorBidi" w:hAnsiTheme="minorBidi"/>
          <w:i/>
          <w:iCs/>
          <w:lang w:val="en-GB"/>
        </w:rPr>
        <w:t>. Study the feasibility and potential</w:t>
      </w:r>
      <w:r w:rsidR="000B79C5">
        <w:rPr>
          <w:rFonts w:asciiTheme="minorBidi" w:hAnsiTheme="minorBidi"/>
          <w:i/>
          <w:iCs/>
          <w:lang w:val="en-GB"/>
        </w:rPr>
        <w:t xml:space="preserve"> benefits</w:t>
      </w:r>
      <w:r w:rsidRPr="007C49FF">
        <w:rPr>
          <w:rFonts w:asciiTheme="minorBidi" w:hAnsiTheme="minorBidi"/>
          <w:i/>
          <w:iCs/>
          <w:lang w:val="en-GB"/>
        </w:rPr>
        <w:t xml:space="preserve"> of </w:t>
      </w:r>
      <w:r w:rsidR="000B79C5">
        <w:rPr>
          <w:rFonts w:asciiTheme="minorBidi" w:hAnsiTheme="minorBidi"/>
          <w:i/>
          <w:iCs/>
          <w:lang w:val="en-GB"/>
        </w:rPr>
        <w:t xml:space="preserve">providing supplementary configurations to </w:t>
      </w:r>
      <w:r w:rsidR="003E04BC">
        <w:rPr>
          <w:rFonts w:asciiTheme="minorBidi" w:hAnsiTheme="minorBidi"/>
          <w:i/>
          <w:iCs/>
          <w:lang w:val="en-GB"/>
        </w:rPr>
        <w:t xml:space="preserve">the </w:t>
      </w:r>
      <w:r w:rsidR="000B79C5">
        <w:rPr>
          <w:rFonts w:asciiTheme="minorBidi" w:hAnsiTheme="minorBidi"/>
          <w:i/>
          <w:iCs/>
          <w:lang w:val="en-GB"/>
        </w:rPr>
        <w:t>UE to be used in case P</w:t>
      </w:r>
      <w:r w:rsidR="003E04BC">
        <w:rPr>
          <w:rFonts w:asciiTheme="minorBidi" w:hAnsiTheme="minorBidi"/>
          <w:i/>
          <w:iCs/>
          <w:lang w:val="en-GB"/>
        </w:rPr>
        <w:t>U</w:t>
      </w:r>
      <w:r w:rsidR="000B79C5">
        <w:rPr>
          <w:rFonts w:asciiTheme="minorBidi" w:hAnsiTheme="minorBidi"/>
          <w:i/>
          <w:iCs/>
          <w:lang w:val="en-GB"/>
        </w:rPr>
        <w:t>CCH/PUSCH frequency resources are mapped</w:t>
      </w:r>
      <w:r w:rsidR="003E04BC">
        <w:rPr>
          <w:rFonts w:asciiTheme="minorBidi" w:hAnsiTheme="minorBidi"/>
          <w:i/>
          <w:iCs/>
          <w:lang w:val="en-GB"/>
        </w:rPr>
        <w:t xml:space="preserve"> </w:t>
      </w:r>
      <w:r w:rsidR="000B79C5">
        <w:rPr>
          <w:rFonts w:asciiTheme="minorBidi" w:hAnsiTheme="minorBidi"/>
          <w:i/>
          <w:iCs/>
          <w:lang w:val="en-GB"/>
        </w:rPr>
        <w:t>to outside of the SBFD UL boundaries.</w:t>
      </w:r>
    </w:p>
    <w:p w14:paraId="2DC51D34" w14:textId="6DDDB4A9" w:rsidR="009D2A15" w:rsidRDefault="009D2A15" w:rsidP="009D2A15">
      <w:pPr>
        <w:spacing w:after="0" w:line="240" w:lineRule="auto"/>
        <w:jc w:val="both"/>
        <w:rPr>
          <w:rFonts w:asciiTheme="minorBidi" w:hAnsiTheme="minorBidi"/>
          <w:lang w:val="en-GB"/>
        </w:rPr>
      </w:pPr>
    </w:p>
    <w:p w14:paraId="357C5E15" w14:textId="77777777" w:rsidR="0049624B" w:rsidRPr="004579DC" w:rsidRDefault="0049624B" w:rsidP="009D2A15">
      <w:pPr>
        <w:spacing w:after="0" w:line="240" w:lineRule="auto"/>
        <w:jc w:val="both"/>
        <w:rPr>
          <w:rFonts w:asciiTheme="minorBidi" w:hAnsiTheme="minorBidi"/>
          <w:lang w:val="en-GB"/>
        </w:rPr>
      </w:pPr>
    </w:p>
    <w:p w14:paraId="7DFE264F" w14:textId="77777777" w:rsidR="009D2A15" w:rsidRPr="00283BCB" w:rsidRDefault="009D2A15" w:rsidP="009D2A15">
      <w:pPr>
        <w:pStyle w:val="Heading1"/>
        <w:spacing w:before="0" w:after="120" w:line="276" w:lineRule="auto"/>
        <w:jc w:val="both"/>
        <w:rPr>
          <w:rFonts w:asciiTheme="minorBidi" w:hAnsiTheme="minorBidi" w:cstheme="minorBidi"/>
          <w:b/>
          <w:sz w:val="32"/>
          <w:szCs w:val="32"/>
          <w:lang w:val="en-US"/>
        </w:rPr>
      </w:pPr>
      <w:r w:rsidRPr="00283BCB">
        <w:rPr>
          <w:rFonts w:asciiTheme="minorBidi" w:hAnsiTheme="minorBidi" w:cstheme="minorBidi"/>
          <w:b/>
          <w:sz w:val="32"/>
          <w:szCs w:val="32"/>
        </w:rPr>
        <w:t>Summary</w:t>
      </w:r>
    </w:p>
    <w:p w14:paraId="1A109D69" w14:textId="3E5D6502" w:rsidR="009D2A15" w:rsidRPr="00283BCB" w:rsidRDefault="009D2A15" w:rsidP="009D2A15">
      <w:pPr>
        <w:spacing w:after="120" w:line="276" w:lineRule="auto"/>
        <w:jc w:val="both"/>
        <w:rPr>
          <w:rFonts w:asciiTheme="minorBidi" w:hAnsiTheme="minorBidi"/>
          <w:bCs/>
        </w:rPr>
      </w:pPr>
      <w:r w:rsidRPr="00283BCB">
        <w:rPr>
          <w:rFonts w:asciiTheme="minorBidi" w:hAnsiTheme="minorBidi"/>
          <w:bCs/>
        </w:rPr>
        <w:t>In this contribution, we discussed</w:t>
      </w:r>
      <w:r>
        <w:rPr>
          <w:rFonts w:asciiTheme="minorBidi" w:hAnsiTheme="minorBidi"/>
          <w:bCs/>
        </w:rPr>
        <w:t xml:space="preserve"> </w:t>
      </w:r>
      <w:r w:rsidRPr="005F7884">
        <w:rPr>
          <w:rFonts w:asciiTheme="minorBidi" w:hAnsiTheme="minorBidi"/>
          <w:bCs/>
        </w:rPr>
        <w:t>subband non-overlapping full duplex</w:t>
      </w:r>
      <w:r>
        <w:rPr>
          <w:rFonts w:asciiTheme="minorBidi" w:hAnsiTheme="minorBidi"/>
          <w:bCs/>
        </w:rPr>
        <w:t xml:space="preserve"> (SBFD) operations, based on the analysis on effects of </w:t>
      </w:r>
      <w:r w:rsidRPr="005F7884">
        <w:rPr>
          <w:rFonts w:asciiTheme="minorBidi" w:hAnsiTheme="minorBidi"/>
          <w:bCs/>
        </w:rPr>
        <w:t>intra-/inter-subband CLI</w:t>
      </w:r>
      <w:r>
        <w:rPr>
          <w:rFonts w:asciiTheme="minorBidi" w:hAnsiTheme="minorBidi"/>
          <w:bCs/>
        </w:rPr>
        <w:t xml:space="preserve">, and discussed issues on </w:t>
      </w:r>
      <w:r w:rsidR="00B453E7" w:rsidRPr="005F7884">
        <w:rPr>
          <w:rFonts w:asciiTheme="minorBidi" w:hAnsiTheme="minorBidi"/>
          <w:bCs/>
        </w:rPr>
        <w:t>power management</w:t>
      </w:r>
      <w:r w:rsidR="00B453E7">
        <w:rPr>
          <w:rFonts w:asciiTheme="minorBidi" w:hAnsiTheme="minorBidi"/>
          <w:bCs/>
        </w:rPr>
        <w:t xml:space="preserve">, </w:t>
      </w:r>
      <w:r w:rsidR="00B453E7" w:rsidRPr="005F7884">
        <w:rPr>
          <w:rFonts w:asciiTheme="minorBidi" w:hAnsiTheme="minorBidi"/>
          <w:bCs/>
        </w:rPr>
        <w:t>sensing-based CLI mitigation</w:t>
      </w:r>
      <w:r w:rsidR="00B453E7">
        <w:rPr>
          <w:rFonts w:asciiTheme="minorBidi" w:hAnsiTheme="minorBidi"/>
          <w:bCs/>
        </w:rPr>
        <w:t>, UL/DL timing alignment, UE-to-UE CLI mitigation, resource allocations in SBFD, and benefits of SBFD operating through multiple BWPs</w:t>
      </w:r>
      <w:r w:rsidRPr="00283BCB">
        <w:rPr>
          <w:rFonts w:asciiTheme="minorBidi" w:hAnsiTheme="minorBidi"/>
          <w:bCs/>
        </w:rPr>
        <w:t xml:space="preserve">. From the discussions, we made following observations and proposals: </w:t>
      </w:r>
    </w:p>
    <w:p w14:paraId="0A73909A" w14:textId="10AEF40E" w:rsidR="009D2A15" w:rsidRDefault="009D2A15" w:rsidP="009D2A15">
      <w:pPr>
        <w:spacing w:after="120" w:line="276" w:lineRule="auto"/>
        <w:jc w:val="both"/>
        <w:rPr>
          <w:rFonts w:asciiTheme="minorBidi" w:hAnsiTheme="minorBidi"/>
          <w:i/>
          <w:iCs/>
          <w:lang w:val="en-GB"/>
        </w:rPr>
      </w:pPr>
      <w:bookmarkStart w:id="6" w:name="_Hlk67922231"/>
      <w:r w:rsidRPr="0057165F">
        <w:rPr>
          <w:rFonts w:asciiTheme="minorBidi" w:hAnsiTheme="minorBidi"/>
          <w:b/>
          <w:bCs/>
          <w:i/>
          <w:iCs/>
          <w:lang w:val="en-GB"/>
        </w:rPr>
        <w:t>Observation 1</w:t>
      </w:r>
      <w:r>
        <w:rPr>
          <w:rFonts w:asciiTheme="minorBidi" w:hAnsiTheme="minorBidi"/>
          <w:b/>
          <w:bCs/>
          <w:i/>
          <w:iCs/>
          <w:lang w:val="en-GB"/>
        </w:rPr>
        <w:t>.</w:t>
      </w:r>
      <w:r w:rsidRPr="0057165F">
        <w:rPr>
          <w:rFonts w:asciiTheme="minorBidi" w:hAnsiTheme="minorBidi"/>
          <w:i/>
          <w:iCs/>
          <w:lang w:val="en-GB"/>
        </w:rPr>
        <w:t xml:space="preserve"> </w:t>
      </w:r>
      <w:r>
        <w:rPr>
          <w:rFonts w:asciiTheme="minorBidi" w:hAnsiTheme="minorBidi"/>
          <w:i/>
          <w:iCs/>
          <w:lang w:val="en-GB"/>
        </w:rPr>
        <w:t>Mixed D/U regions informed to a UE per symbol/slot in a cell can be used for a subband-wise UL transmission or DL reception, which results in UL coverage/capacity enhancement while achieving parallel DL transmissions over non-overlapped RBs</w:t>
      </w:r>
      <w:r w:rsidRPr="0057165F">
        <w:rPr>
          <w:rFonts w:asciiTheme="minorBidi" w:hAnsiTheme="minorBidi"/>
          <w:i/>
          <w:iCs/>
          <w:lang w:val="en-GB"/>
        </w:rPr>
        <w:t xml:space="preserve">. </w:t>
      </w:r>
    </w:p>
    <w:p w14:paraId="22D57728" w14:textId="3D7D05A6" w:rsidR="005F20CE" w:rsidRDefault="005F20CE" w:rsidP="005F20CE">
      <w:pPr>
        <w:spacing w:after="120"/>
        <w:jc w:val="both"/>
        <w:rPr>
          <w:rFonts w:asciiTheme="minorBidi" w:hAnsiTheme="minorBidi"/>
          <w:i/>
          <w:iCs/>
          <w:lang w:val="en-GB"/>
        </w:rPr>
      </w:pPr>
      <w:r w:rsidRPr="00627C34">
        <w:rPr>
          <w:rFonts w:asciiTheme="minorBidi" w:hAnsiTheme="minorBidi"/>
          <w:b/>
          <w:bCs/>
          <w:i/>
          <w:iCs/>
          <w:lang w:val="en-GB"/>
        </w:rPr>
        <w:lastRenderedPageBreak/>
        <w:t>Observation 2</w:t>
      </w:r>
      <w:r w:rsidRPr="00627C34">
        <w:rPr>
          <w:rFonts w:asciiTheme="minorBidi" w:hAnsiTheme="minorBidi"/>
          <w:i/>
          <w:iCs/>
          <w:lang w:val="en-GB"/>
        </w:rPr>
        <w:t>. Using SBFD schemes with more than one configured DL and UL BWP pair, where each BWP pair is associated with a SBFD configuration could result in potential benefits in scheduling flexibility, optimal resource allocations, lower latency, and so forth.</w:t>
      </w:r>
    </w:p>
    <w:p w14:paraId="0E7F140D" w14:textId="1FF8DE76" w:rsidR="009D2A15" w:rsidRDefault="009D2A15" w:rsidP="009D2A15">
      <w:pPr>
        <w:spacing w:after="120" w:line="276" w:lineRule="auto"/>
        <w:jc w:val="both"/>
        <w:rPr>
          <w:rFonts w:asciiTheme="minorBidi" w:hAnsiTheme="minorBidi"/>
          <w:i/>
          <w:iCs/>
          <w:lang w:val="en-GB"/>
        </w:rPr>
      </w:pPr>
      <w:r w:rsidRPr="0057165F">
        <w:rPr>
          <w:rFonts w:asciiTheme="minorBidi" w:hAnsiTheme="minorBidi"/>
          <w:b/>
          <w:bCs/>
          <w:i/>
          <w:iCs/>
          <w:lang w:val="en-GB"/>
        </w:rPr>
        <w:t xml:space="preserve">Observation </w:t>
      </w:r>
      <w:r w:rsidR="00630957">
        <w:rPr>
          <w:rFonts w:asciiTheme="minorBidi" w:hAnsiTheme="minorBidi"/>
          <w:b/>
          <w:bCs/>
          <w:i/>
          <w:iCs/>
          <w:lang w:val="en-GB"/>
        </w:rPr>
        <w:t>3</w:t>
      </w:r>
      <w:r>
        <w:rPr>
          <w:rFonts w:asciiTheme="minorBidi" w:hAnsiTheme="minorBidi"/>
          <w:b/>
          <w:bCs/>
          <w:i/>
          <w:iCs/>
          <w:lang w:val="en-GB"/>
        </w:rPr>
        <w:t>.</w:t>
      </w:r>
      <w:r w:rsidRPr="0057165F">
        <w:rPr>
          <w:rFonts w:asciiTheme="minorBidi" w:hAnsiTheme="minorBidi"/>
          <w:i/>
          <w:iCs/>
          <w:lang w:val="en-GB"/>
        </w:rPr>
        <w:t xml:space="preserve"> </w:t>
      </w:r>
      <w:r>
        <w:rPr>
          <w:rFonts w:asciiTheme="minorBidi" w:hAnsiTheme="minorBidi"/>
          <w:i/>
          <w:iCs/>
          <w:lang w:val="en-GB"/>
        </w:rPr>
        <w:t>DL throughput performance suffers considerably at high MCSs and approaches to almost zero when there is any degree of intra-subband CLI overlap with DL signal.</w:t>
      </w:r>
    </w:p>
    <w:p w14:paraId="3C3101BA" w14:textId="297B1B74" w:rsidR="009D2A15" w:rsidRDefault="009D2A15" w:rsidP="009D2A15">
      <w:pPr>
        <w:spacing w:after="120" w:line="276" w:lineRule="auto"/>
        <w:jc w:val="both"/>
        <w:rPr>
          <w:rFonts w:asciiTheme="minorBidi" w:hAnsiTheme="minorBidi"/>
          <w:i/>
          <w:iCs/>
          <w:lang w:val="en-GB"/>
        </w:rPr>
      </w:pPr>
      <w:r w:rsidRPr="0057165F">
        <w:rPr>
          <w:rFonts w:asciiTheme="minorBidi" w:hAnsiTheme="minorBidi"/>
          <w:b/>
          <w:bCs/>
          <w:i/>
          <w:iCs/>
          <w:lang w:val="en-GB"/>
        </w:rPr>
        <w:t xml:space="preserve">Observation </w:t>
      </w:r>
      <w:r w:rsidR="00630957">
        <w:rPr>
          <w:rFonts w:asciiTheme="minorBidi" w:hAnsiTheme="minorBidi"/>
          <w:b/>
          <w:bCs/>
          <w:i/>
          <w:iCs/>
          <w:lang w:val="en-GB"/>
        </w:rPr>
        <w:t>4</w:t>
      </w:r>
      <w:r>
        <w:rPr>
          <w:rFonts w:asciiTheme="minorBidi" w:hAnsiTheme="minorBidi"/>
          <w:b/>
          <w:bCs/>
          <w:i/>
          <w:iCs/>
          <w:lang w:val="en-GB"/>
        </w:rPr>
        <w:t>.</w:t>
      </w:r>
      <w:r w:rsidRPr="0057165F">
        <w:rPr>
          <w:rFonts w:asciiTheme="minorBidi" w:hAnsiTheme="minorBidi"/>
          <w:i/>
          <w:iCs/>
          <w:lang w:val="en-GB"/>
        </w:rPr>
        <w:t xml:space="preserve"> </w:t>
      </w:r>
      <w:r>
        <w:rPr>
          <w:rFonts w:asciiTheme="minorBidi" w:hAnsiTheme="minorBidi"/>
          <w:i/>
          <w:iCs/>
          <w:lang w:val="en-GB"/>
        </w:rPr>
        <w:t>Inter-carrier interference, resulting from time advance on inter-subband CLI may impact DL throughput performance significantly, especially at high MCS indices, when there is no adjacent inter-subband distance between the DL signal and the CLI, i.e., 0-RB gap.</w:t>
      </w:r>
    </w:p>
    <w:p w14:paraId="3F1C0F97" w14:textId="72D8E8A9" w:rsidR="009D2A15" w:rsidRDefault="009D2A15" w:rsidP="009D2A15">
      <w:pPr>
        <w:spacing w:after="120" w:line="276" w:lineRule="auto"/>
        <w:jc w:val="both"/>
        <w:rPr>
          <w:rFonts w:asciiTheme="minorBidi" w:hAnsiTheme="minorBidi"/>
          <w:i/>
          <w:iCs/>
          <w:lang w:val="en-GB"/>
        </w:rPr>
      </w:pPr>
      <w:r w:rsidRPr="0057165F">
        <w:rPr>
          <w:rFonts w:asciiTheme="minorBidi" w:hAnsiTheme="minorBidi"/>
          <w:b/>
          <w:bCs/>
          <w:i/>
          <w:iCs/>
          <w:lang w:val="en-GB"/>
        </w:rPr>
        <w:t xml:space="preserve">Observation </w:t>
      </w:r>
      <w:r w:rsidR="00630957">
        <w:rPr>
          <w:rFonts w:asciiTheme="minorBidi" w:hAnsiTheme="minorBidi"/>
          <w:b/>
          <w:bCs/>
          <w:i/>
          <w:iCs/>
          <w:lang w:val="en-GB"/>
        </w:rPr>
        <w:t>5</w:t>
      </w:r>
      <w:r>
        <w:rPr>
          <w:rFonts w:asciiTheme="minorBidi" w:hAnsiTheme="minorBidi"/>
          <w:b/>
          <w:bCs/>
          <w:i/>
          <w:iCs/>
          <w:lang w:val="en-GB"/>
        </w:rPr>
        <w:t xml:space="preserve">. </w:t>
      </w:r>
      <w:r w:rsidRPr="00A91B35">
        <w:rPr>
          <w:rFonts w:asciiTheme="minorBidi" w:hAnsiTheme="minorBidi"/>
          <w:i/>
          <w:iCs/>
          <w:lang w:val="en-GB"/>
        </w:rPr>
        <w:t>At high MCS indices, DL throughput performance recovers to 90% of the maximum throughput when the inter-subband distance between the DL signal and the CLI</w:t>
      </w:r>
      <w:r>
        <w:rPr>
          <w:rFonts w:asciiTheme="minorBidi" w:hAnsiTheme="minorBidi"/>
          <w:i/>
          <w:iCs/>
          <w:lang w:val="en-GB"/>
        </w:rPr>
        <w:t xml:space="preserve"> signal</w:t>
      </w:r>
      <w:r w:rsidRPr="00A91B35">
        <w:rPr>
          <w:rFonts w:asciiTheme="minorBidi" w:hAnsiTheme="minorBidi"/>
          <w:i/>
          <w:iCs/>
          <w:lang w:val="en-GB"/>
        </w:rPr>
        <w:t xml:space="preserve"> is </w:t>
      </w:r>
      <w:r>
        <w:rPr>
          <w:rFonts w:asciiTheme="minorBidi" w:hAnsiTheme="minorBidi"/>
          <w:i/>
          <w:iCs/>
          <w:lang w:val="en-GB"/>
        </w:rPr>
        <w:t xml:space="preserve">at least </w:t>
      </w:r>
      <w:r w:rsidRPr="00A91B35">
        <w:rPr>
          <w:rFonts w:asciiTheme="minorBidi" w:hAnsiTheme="minorBidi"/>
          <w:i/>
          <w:iCs/>
          <w:lang w:val="en-GB"/>
        </w:rPr>
        <w:t>2-RB</w:t>
      </w:r>
      <w:r>
        <w:rPr>
          <w:rFonts w:asciiTheme="minorBidi" w:hAnsiTheme="minorBidi"/>
          <w:i/>
          <w:iCs/>
          <w:lang w:val="en-GB"/>
        </w:rPr>
        <w:t xml:space="preserve"> in this example scenario</w:t>
      </w:r>
      <w:r w:rsidRPr="00A91B35">
        <w:rPr>
          <w:rFonts w:asciiTheme="minorBidi" w:hAnsiTheme="minorBidi"/>
          <w:i/>
          <w:iCs/>
          <w:lang w:val="en-GB"/>
        </w:rPr>
        <w:t>.</w:t>
      </w:r>
    </w:p>
    <w:p w14:paraId="11D8D777" w14:textId="77777777" w:rsidR="00C27661" w:rsidRDefault="00C27661" w:rsidP="00C27661">
      <w:pPr>
        <w:spacing w:after="120" w:line="276" w:lineRule="auto"/>
        <w:jc w:val="both"/>
        <w:rPr>
          <w:rFonts w:asciiTheme="minorBidi" w:hAnsiTheme="minorBidi"/>
          <w:i/>
          <w:iCs/>
          <w:lang w:val="en-GB"/>
        </w:rPr>
      </w:pPr>
      <w:r w:rsidRPr="0057165F">
        <w:rPr>
          <w:rFonts w:asciiTheme="minorBidi" w:hAnsiTheme="minorBidi"/>
          <w:b/>
          <w:bCs/>
          <w:i/>
          <w:iCs/>
          <w:lang w:val="en-GB"/>
        </w:rPr>
        <w:t xml:space="preserve">Observation </w:t>
      </w:r>
      <w:r>
        <w:rPr>
          <w:rFonts w:asciiTheme="minorBidi" w:hAnsiTheme="minorBidi"/>
          <w:b/>
          <w:bCs/>
          <w:i/>
          <w:iCs/>
          <w:lang w:val="en-GB"/>
        </w:rPr>
        <w:t xml:space="preserve">6. </w:t>
      </w:r>
      <w:r>
        <w:rPr>
          <w:rFonts w:asciiTheme="minorBidi" w:hAnsiTheme="minorBidi"/>
          <w:i/>
          <w:iCs/>
          <w:lang w:val="en-GB"/>
        </w:rPr>
        <w:t xml:space="preserve">In addition to the frequency gap between the DL signal and the CLI (UL) signal, the amount of frequency resources (PRBs) allocated to the DL signal relative to that for the CLI signal also impacts the normalized throughput performance significantly. </w:t>
      </w:r>
    </w:p>
    <w:p w14:paraId="328EF796" w14:textId="0DA50907" w:rsidR="009D2A15" w:rsidRDefault="009D2A15" w:rsidP="009D2A15">
      <w:pPr>
        <w:spacing w:after="120" w:line="276" w:lineRule="auto"/>
        <w:jc w:val="both"/>
        <w:rPr>
          <w:rFonts w:asciiTheme="minorBidi" w:hAnsiTheme="minorBidi"/>
          <w:i/>
          <w:iCs/>
          <w:lang w:val="en-GB"/>
        </w:rPr>
      </w:pPr>
      <w:r w:rsidRPr="0057165F">
        <w:rPr>
          <w:rFonts w:asciiTheme="minorBidi" w:hAnsiTheme="minorBidi"/>
          <w:b/>
          <w:bCs/>
          <w:i/>
          <w:iCs/>
          <w:lang w:val="en-GB"/>
        </w:rPr>
        <w:t xml:space="preserve">Observation </w:t>
      </w:r>
      <w:r w:rsidR="00C27661">
        <w:rPr>
          <w:rFonts w:asciiTheme="minorBidi" w:hAnsiTheme="minorBidi"/>
          <w:b/>
          <w:bCs/>
          <w:i/>
          <w:iCs/>
          <w:lang w:val="en-GB"/>
        </w:rPr>
        <w:t>7</w:t>
      </w:r>
      <w:r>
        <w:rPr>
          <w:rFonts w:asciiTheme="minorBidi" w:hAnsiTheme="minorBidi"/>
          <w:b/>
          <w:bCs/>
          <w:i/>
          <w:iCs/>
          <w:lang w:val="en-GB"/>
        </w:rPr>
        <w:t xml:space="preserve">. </w:t>
      </w:r>
      <w:r>
        <w:rPr>
          <w:rFonts w:asciiTheme="minorBidi" w:hAnsiTheme="minorBidi"/>
          <w:i/>
          <w:iCs/>
          <w:lang w:val="en-GB"/>
        </w:rPr>
        <w:t xml:space="preserve">Restricting DL subband transmissions on slots that correspond to UL slots in legacy TDD can improve uplink performance but negatively impacts downlink performance. </w:t>
      </w:r>
    </w:p>
    <w:p w14:paraId="31BD0644" w14:textId="400FF39E" w:rsidR="009D2A15" w:rsidRDefault="009D2A15" w:rsidP="009D2A15">
      <w:pPr>
        <w:spacing w:after="120" w:line="276" w:lineRule="auto"/>
        <w:jc w:val="both"/>
        <w:rPr>
          <w:rFonts w:asciiTheme="minorBidi" w:hAnsiTheme="minorBidi"/>
          <w:i/>
          <w:iCs/>
          <w:lang w:val="en-GB"/>
        </w:rPr>
      </w:pPr>
      <w:r w:rsidRPr="0057165F">
        <w:rPr>
          <w:rFonts w:asciiTheme="minorBidi" w:hAnsiTheme="minorBidi"/>
          <w:b/>
          <w:bCs/>
          <w:i/>
          <w:iCs/>
          <w:lang w:val="en-GB"/>
        </w:rPr>
        <w:t xml:space="preserve">Observation </w:t>
      </w:r>
      <w:r w:rsidR="00C27661">
        <w:rPr>
          <w:rFonts w:asciiTheme="minorBidi" w:hAnsiTheme="minorBidi"/>
          <w:b/>
          <w:bCs/>
          <w:i/>
          <w:iCs/>
          <w:lang w:val="en-GB"/>
        </w:rPr>
        <w:t>8</w:t>
      </w:r>
      <w:r>
        <w:rPr>
          <w:rFonts w:asciiTheme="minorBidi" w:hAnsiTheme="minorBidi"/>
          <w:b/>
          <w:bCs/>
          <w:i/>
          <w:iCs/>
          <w:lang w:val="en-GB"/>
        </w:rPr>
        <w:t xml:space="preserve">. </w:t>
      </w:r>
      <w:r>
        <w:rPr>
          <w:rFonts w:asciiTheme="minorBidi" w:hAnsiTheme="minorBidi"/>
          <w:i/>
          <w:iCs/>
          <w:lang w:val="en-GB"/>
        </w:rPr>
        <w:t xml:space="preserve">The </w:t>
      </w:r>
      <w:r w:rsidRPr="00B54D77">
        <w:rPr>
          <w:rFonts w:asciiTheme="minorBidi" w:hAnsiTheme="minorBidi"/>
          <w:i/>
          <w:iCs/>
          <w:lang w:val="en-GB"/>
        </w:rPr>
        <w:t xml:space="preserve">static/fixed subband partitioning, </w:t>
      </w:r>
      <w:r>
        <w:rPr>
          <w:rFonts w:asciiTheme="minorBidi" w:hAnsiTheme="minorBidi"/>
          <w:i/>
          <w:iCs/>
          <w:lang w:val="en-GB"/>
        </w:rPr>
        <w:t>e.g.,</w:t>
      </w:r>
      <w:r w:rsidRPr="00B54D77">
        <w:rPr>
          <w:rFonts w:asciiTheme="minorBidi" w:hAnsiTheme="minorBidi"/>
          <w:i/>
          <w:iCs/>
          <w:lang w:val="en-GB"/>
        </w:rPr>
        <w:t xml:space="preserve"> [DUD] = [40 20 40] RB split all the time,</w:t>
      </w:r>
      <w:r>
        <w:rPr>
          <w:rFonts w:asciiTheme="minorBidi" w:hAnsiTheme="minorBidi"/>
          <w:i/>
          <w:iCs/>
          <w:lang w:val="en-GB"/>
        </w:rPr>
        <w:t xml:space="preserve"> results in worse performance for SBFD compared with legacy TDD in downlink. Thus, </w:t>
      </w:r>
      <w:r w:rsidRPr="00FA4EEF">
        <w:rPr>
          <w:rFonts w:asciiTheme="minorBidi" w:hAnsiTheme="minorBidi"/>
          <w:i/>
          <w:iCs/>
          <w:lang w:val="en-GB"/>
        </w:rPr>
        <w:t>flexible</w:t>
      </w:r>
      <w:r>
        <w:rPr>
          <w:rFonts w:asciiTheme="minorBidi" w:hAnsiTheme="minorBidi"/>
          <w:i/>
          <w:iCs/>
          <w:lang w:val="en-GB"/>
        </w:rPr>
        <w:t xml:space="preserve">/versatile </w:t>
      </w:r>
      <w:r w:rsidRPr="00FA4EEF">
        <w:rPr>
          <w:rFonts w:asciiTheme="minorBidi" w:hAnsiTheme="minorBidi"/>
          <w:i/>
          <w:iCs/>
          <w:lang w:val="en-GB"/>
        </w:rPr>
        <w:t>subband partitioning</w:t>
      </w:r>
      <w:r>
        <w:rPr>
          <w:rFonts w:asciiTheme="minorBidi" w:hAnsiTheme="minorBidi"/>
          <w:i/>
          <w:iCs/>
          <w:lang w:val="en-GB"/>
        </w:rPr>
        <w:t xml:space="preserve"> and its dynamic indication mechanisms should be considered to cope with </w:t>
      </w:r>
      <w:r w:rsidRPr="00FA4EEF">
        <w:rPr>
          <w:rFonts w:asciiTheme="minorBidi" w:hAnsiTheme="minorBidi"/>
          <w:i/>
          <w:iCs/>
          <w:lang w:val="en-GB"/>
        </w:rPr>
        <w:t>varying traffic/channel conditions</w:t>
      </w:r>
      <w:r>
        <w:rPr>
          <w:rFonts w:asciiTheme="minorBidi" w:hAnsiTheme="minorBidi"/>
          <w:i/>
          <w:iCs/>
          <w:lang w:val="en-GB"/>
        </w:rPr>
        <w:t>.</w:t>
      </w:r>
    </w:p>
    <w:p w14:paraId="3BA63133" w14:textId="41384404" w:rsidR="009D2A15" w:rsidRDefault="009D2A15" w:rsidP="009D2A15">
      <w:pPr>
        <w:spacing w:after="120" w:line="276" w:lineRule="auto"/>
        <w:jc w:val="both"/>
        <w:rPr>
          <w:rFonts w:asciiTheme="minorBidi" w:hAnsiTheme="minorBidi"/>
          <w:i/>
          <w:iCs/>
          <w:lang w:val="en-GB"/>
        </w:rPr>
      </w:pPr>
      <w:r w:rsidRPr="0057165F">
        <w:rPr>
          <w:rFonts w:asciiTheme="minorBidi" w:hAnsiTheme="minorBidi"/>
          <w:b/>
          <w:bCs/>
          <w:i/>
          <w:iCs/>
          <w:lang w:val="en-GB"/>
        </w:rPr>
        <w:t xml:space="preserve">Observation </w:t>
      </w:r>
      <w:r w:rsidR="00C27661">
        <w:rPr>
          <w:rFonts w:asciiTheme="minorBidi" w:hAnsiTheme="minorBidi"/>
          <w:b/>
          <w:bCs/>
          <w:i/>
          <w:iCs/>
          <w:lang w:val="en-GB"/>
        </w:rPr>
        <w:t>9</w:t>
      </w:r>
      <w:r>
        <w:rPr>
          <w:rFonts w:asciiTheme="minorBidi" w:hAnsiTheme="minorBidi"/>
          <w:b/>
          <w:bCs/>
          <w:i/>
          <w:iCs/>
          <w:lang w:val="en-GB"/>
        </w:rPr>
        <w:t xml:space="preserve">. </w:t>
      </w:r>
      <w:r>
        <w:rPr>
          <w:rFonts w:asciiTheme="minorBidi" w:hAnsiTheme="minorBidi"/>
          <w:i/>
          <w:iCs/>
          <w:lang w:val="en-GB"/>
        </w:rPr>
        <w:t>Utilizing SBFD option 2 (</w:t>
      </w:r>
      <w:r w:rsidRPr="008023C2">
        <w:rPr>
          <w:rFonts w:asciiTheme="minorBidi" w:hAnsiTheme="minorBidi" w:hint="eastAsia"/>
          <w:i/>
          <w:iCs/>
          <w:lang w:val="en-GB"/>
        </w:rPr>
        <w:t xml:space="preserve">total number of antenna elements of the antenna array for SBFD is </w:t>
      </w:r>
      <w:r w:rsidRPr="00052C79">
        <w:rPr>
          <w:rFonts w:asciiTheme="minorBidi" w:hAnsiTheme="minorBidi"/>
          <w:i/>
          <w:iCs/>
          <w:lang w:val="en-GB"/>
        </w:rPr>
        <w:t>two times of</w:t>
      </w:r>
      <w:r w:rsidRPr="008023C2">
        <w:rPr>
          <w:rFonts w:asciiTheme="minorBidi" w:hAnsiTheme="minorBidi" w:hint="eastAsia"/>
          <w:i/>
          <w:iCs/>
          <w:lang w:val="en-GB"/>
        </w:rPr>
        <w:t xml:space="preserve"> the total number of antenna elements of the antenna array for legacy TDD</w:t>
      </w:r>
      <w:r>
        <w:rPr>
          <w:rFonts w:asciiTheme="minorBidi" w:hAnsiTheme="minorBidi"/>
          <w:i/>
          <w:iCs/>
          <w:lang w:val="en-GB"/>
        </w:rPr>
        <w:t>) improves SBFD performance.</w:t>
      </w:r>
    </w:p>
    <w:p w14:paraId="71BA4AD7" w14:textId="69DE54DF" w:rsidR="009D2A15" w:rsidRDefault="009D2A15" w:rsidP="009D2A15">
      <w:pPr>
        <w:spacing w:after="120" w:line="276" w:lineRule="auto"/>
        <w:jc w:val="both"/>
        <w:rPr>
          <w:rFonts w:asciiTheme="minorBidi" w:hAnsiTheme="minorBidi"/>
          <w:i/>
          <w:iCs/>
          <w:lang w:val="en-GB"/>
        </w:rPr>
      </w:pPr>
      <w:r w:rsidRPr="0057165F">
        <w:rPr>
          <w:rFonts w:asciiTheme="minorBidi" w:hAnsiTheme="minorBidi"/>
          <w:b/>
          <w:bCs/>
          <w:i/>
          <w:iCs/>
          <w:lang w:val="en-GB"/>
        </w:rPr>
        <w:t xml:space="preserve">Observation </w:t>
      </w:r>
      <w:r w:rsidR="00C27661">
        <w:rPr>
          <w:rFonts w:asciiTheme="minorBidi" w:hAnsiTheme="minorBidi"/>
          <w:b/>
          <w:bCs/>
          <w:i/>
          <w:iCs/>
          <w:lang w:val="en-GB"/>
        </w:rPr>
        <w:t>10</w:t>
      </w:r>
      <w:r>
        <w:rPr>
          <w:rFonts w:asciiTheme="minorBidi" w:hAnsiTheme="minorBidi"/>
          <w:b/>
          <w:bCs/>
          <w:i/>
          <w:iCs/>
          <w:lang w:val="en-GB"/>
        </w:rPr>
        <w:t>.</w:t>
      </w:r>
      <w:r w:rsidRPr="0057165F">
        <w:rPr>
          <w:rFonts w:asciiTheme="minorBidi" w:hAnsiTheme="minorBidi"/>
          <w:i/>
          <w:iCs/>
          <w:lang w:val="en-GB"/>
        </w:rPr>
        <w:t xml:space="preserve"> </w:t>
      </w:r>
      <w:r>
        <w:rPr>
          <w:rFonts w:asciiTheme="minorBidi" w:hAnsiTheme="minorBidi"/>
          <w:i/>
          <w:iCs/>
          <w:lang w:val="en-GB"/>
        </w:rPr>
        <w:t>In the SBFD scenario, a UL transmission over a subband causes significant UE-to-UE CLI leakage on the adjacent DL subband depending on a frequency gap between the UL RBs and DL RBs of each subband</w:t>
      </w:r>
      <w:r w:rsidRPr="0057165F">
        <w:rPr>
          <w:rFonts w:asciiTheme="minorBidi" w:hAnsiTheme="minorBidi"/>
          <w:i/>
          <w:iCs/>
          <w:lang w:val="en-GB"/>
        </w:rPr>
        <w:t xml:space="preserve">. </w:t>
      </w:r>
    </w:p>
    <w:p w14:paraId="12D607BB" w14:textId="4D3FCFF9" w:rsidR="009D2A15" w:rsidRDefault="009D2A15" w:rsidP="009D2A15">
      <w:pPr>
        <w:spacing w:after="120" w:line="276" w:lineRule="auto"/>
        <w:jc w:val="both"/>
        <w:rPr>
          <w:rFonts w:asciiTheme="minorBidi" w:hAnsiTheme="minorBidi"/>
          <w:i/>
          <w:iCs/>
          <w:lang w:val="en-GB"/>
        </w:rPr>
      </w:pPr>
      <w:r w:rsidRPr="0057165F">
        <w:rPr>
          <w:rFonts w:asciiTheme="minorBidi" w:hAnsiTheme="minorBidi"/>
          <w:b/>
          <w:bCs/>
          <w:i/>
          <w:iCs/>
          <w:lang w:val="en-GB"/>
        </w:rPr>
        <w:t xml:space="preserve">Observation </w:t>
      </w:r>
      <w:r w:rsidR="00C27661">
        <w:rPr>
          <w:rFonts w:asciiTheme="minorBidi" w:hAnsiTheme="minorBidi"/>
          <w:b/>
          <w:bCs/>
          <w:i/>
          <w:iCs/>
          <w:lang w:val="en-GB"/>
        </w:rPr>
        <w:t>11</w:t>
      </w:r>
      <w:r>
        <w:rPr>
          <w:rFonts w:asciiTheme="minorBidi" w:hAnsiTheme="minorBidi"/>
          <w:b/>
          <w:bCs/>
          <w:i/>
          <w:iCs/>
          <w:lang w:val="en-GB"/>
        </w:rPr>
        <w:t>.</w:t>
      </w:r>
      <w:r w:rsidRPr="0057165F">
        <w:rPr>
          <w:rFonts w:asciiTheme="minorBidi" w:hAnsiTheme="minorBidi"/>
          <w:i/>
          <w:iCs/>
          <w:lang w:val="en-GB"/>
        </w:rPr>
        <w:t xml:space="preserve"> </w:t>
      </w:r>
      <w:r>
        <w:rPr>
          <w:rFonts w:asciiTheme="minorBidi" w:hAnsiTheme="minorBidi"/>
          <w:i/>
          <w:iCs/>
          <w:lang w:val="en-GB"/>
        </w:rPr>
        <w:t>A</w:t>
      </w:r>
      <w:r w:rsidRPr="00075405">
        <w:rPr>
          <w:rFonts w:asciiTheme="minorBidi" w:hAnsiTheme="minorBidi"/>
          <w:i/>
          <w:iCs/>
          <w:lang w:val="en-GB"/>
        </w:rPr>
        <w:t xml:space="preserve">s a part of gNB </w:t>
      </w:r>
      <w:r>
        <w:rPr>
          <w:rFonts w:asciiTheme="minorBidi" w:hAnsiTheme="minorBidi"/>
          <w:i/>
          <w:iCs/>
          <w:lang w:val="en-GB"/>
        </w:rPr>
        <w:t xml:space="preserve">implementation, the </w:t>
      </w:r>
      <w:r w:rsidRPr="00075405">
        <w:rPr>
          <w:rFonts w:asciiTheme="minorBidi" w:hAnsiTheme="minorBidi"/>
          <w:i/>
          <w:iCs/>
          <w:lang w:val="en-GB"/>
        </w:rPr>
        <w:t xml:space="preserve">gNB may apply a downlink power backoff on some </w:t>
      </w:r>
      <w:r>
        <w:rPr>
          <w:rFonts w:asciiTheme="minorBidi" w:hAnsiTheme="minorBidi"/>
          <w:i/>
          <w:iCs/>
          <w:lang w:val="en-GB"/>
        </w:rPr>
        <w:t>SBFD</w:t>
      </w:r>
      <w:r w:rsidRPr="00075405">
        <w:rPr>
          <w:rFonts w:asciiTheme="minorBidi" w:hAnsiTheme="minorBidi"/>
          <w:i/>
          <w:iCs/>
          <w:lang w:val="en-GB"/>
        </w:rPr>
        <w:t xml:space="preserve"> slots or symbols to deal with self-interference caused by the FD operation</w:t>
      </w:r>
      <w:r>
        <w:rPr>
          <w:rFonts w:asciiTheme="minorBidi" w:hAnsiTheme="minorBidi"/>
          <w:i/>
          <w:iCs/>
          <w:lang w:val="en-GB"/>
        </w:rPr>
        <w:t>, which can impact to UE behaviours depending on the amount of power backoff</w:t>
      </w:r>
      <w:r w:rsidRPr="0057165F">
        <w:rPr>
          <w:rFonts w:asciiTheme="minorBidi" w:hAnsiTheme="minorBidi"/>
          <w:i/>
          <w:iCs/>
          <w:lang w:val="en-GB"/>
        </w:rPr>
        <w:t xml:space="preserve">. </w:t>
      </w:r>
    </w:p>
    <w:p w14:paraId="15C9A60E" w14:textId="241A5F52" w:rsidR="00630957" w:rsidRDefault="00630957" w:rsidP="00E32DFF">
      <w:pPr>
        <w:spacing w:after="120"/>
        <w:jc w:val="both"/>
        <w:rPr>
          <w:rFonts w:asciiTheme="minorBidi" w:hAnsiTheme="minorBidi"/>
          <w:i/>
          <w:iCs/>
          <w:lang w:val="en-GB"/>
        </w:rPr>
      </w:pPr>
      <w:r>
        <w:rPr>
          <w:rFonts w:asciiTheme="minorBidi" w:hAnsiTheme="minorBidi"/>
          <w:b/>
          <w:bCs/>
          <w:i/>
          <w:iCs/>
          <w:lang w:val="en-GB"/>
        </w:rPr>
        <w:t xml:space="preserve">Observation </w:t>
      </w:r>
      <w:r w:rsidR="00C27661">
        <w:rPr>
          <w:rFonts w:asciiTheme="minorBidi" w:hAnsiTheme="minorBidi"/>
          <w:b/>
          <w:bCs/>
          <w:i/>
          <w:iCs/>
          <w:lang w:val="en-GB"/>
        </w:rPr>
        <w:t>12</w:t>
      </w:r>
      <w:r w:rsidRPr="00F730A1">
        <w:rPr>
          <w:rFonts w:asciiTheme="minorBidi" w:hAnsiTheme="minorBidi"/>
          <w:b/>
          <w:bCs/>
          <w:i/>
          <w:iCs/>
          <w:lang w:val="en-GB"/>
        </w:rPr>
        <w:t xml:space="preserve">. </w:t>
      </w:r>
      <w:r>
        <w:rPr>
          <w:rFonts w:asciiTheme="minorBidi" w:hAnsiTheme="minorBidi"/>
          <w:i/>
          <w:iCs/>
          <w:lang w:val="en-GB"/>
        </w:rPr>
        <w:t xml:space="preserve">Inter-subband UE-to-UE CLI measurement in SBFD slots based on measuring over configured RB resources and averaging may result in down-estimation, as the subband-edge RBs experience higher CLI compared to RBs in the middle of the subband. </w:t>
      </w:r>
    </w:p>
    <w:p w14:paraId="37F33A85" w14:textId="5E8A1498" w:rsidR="009D2A15" w:rsidRDefault="009D2A15" w:rsidP="009D2A15">
      <w:pPr>
        <w:spacing w:after="120" w:line="276" w:lineRule="auto"/>
        <w:jc w:val="both"/>
        <w:rPr>
          <w:rFonts w:asciiTheme="minorBidi" w:hAnsiTheme="minorBidi"/>
          <w:i/>
          <w:iCs/>
          <w:lang w:val="en-GB"/>
        </w:rPr>
      </w:pPr>
      <w:r w:rsidRPr="0057165F">
        <w:rPr>
          <w:rFonts w:asciiTheme="minorBidi" w:hAnsiTheme="minorBidi"/>
          <w:b/>
          <w:bCs/>
          <w:i/>
          <w:iCs/>
          <w:lang w:val="en-GB"/>
        </w:rPr>
        <w:t xml:space="preserve">Observation </w:t>
      </w:r>
      <w:r>
        <w:rPr>
          <w:rFonts w:asciiTheme="minorBidi" w:hAnsiTheme="minorBidi"/>
          <w:b/>
          <w:bCs/>
          <w:i/>
          <w:iCs/>
          <w:lang w:val="en-GB"/>
        </w:rPr>
        <w:t>1</w:t>
      </w:r>
      <w:r w:rsidR="00C27661">
        <w:rPr>
          <w:rFonts w:asciiTheme="minorBidi" w:hAnsiTheme="minorBidi"/>
          <w:b/>
          <w:bCs/>
          <w:i/>
          <w:iCs/>
          <w:lang w:val="en-GB"/>
        </w:rPr>
        <w:t>3</w:t>
      </w:r>
      <w:r>
        <w:rPr>
          <w:rFonts w:asciiTheme="minorBidi" w:hAnsiTheme="minorBidi"/>
          <w:b/>
          <w:bCs/>
          <w:i/>
          <w:iCs/>
          <w:lang w:val="en-GB"/>
        </w:rPr>
        <w:t>.</w:t>
      </w:r>
      <w:r w:rsidRPr="0057165F">
        <w:rPr>
          <w:rFonts w:asciiTheme="minorBidi" w:hAnsiTheme="minorBidi"/>
          <w:i/>
          <w:iCs/>
          <w:lang w:val="en-GB"/>
        </w:rPr>
        <w:t xml:space="preserve"> </w:t>
      </w:r>
      <w:r>
        <w:rPr>
          <w:rFonts w:asciiTheme="minorBidi" w:hAnsiTheme="minorBidi"/>
          <w:i/>
          <w:iCs/>
          <w:lang w:val="en-GB"/>
        </w:rPr>
        <w:t xml:space="preserve">Since a general CSI/beam reporting in NR is not </w:t>
      </w:r>
      <w:r w:rsidRPr="0028583F">
        <w:rPr>
          <w:rFonts w:asciiTheme="minorBidi" w:hAnsiTheme="minorBidi"/>
          <w:i/>
          <w:iCs/>
          <w:lang w:val="en-GB"/>
        </w:rPr>
        <w:t xml:space="preserve">based on dynamic </w:t>
      </w:r>
      <w:r>
        <w:rPr>
          <w:rFonts w:asciiTheme="minorBidi" w:hAnsiTheme="minorBidi"/>
          <w:i/>
          <w:iCs/>
          <w:lang w:val="en-GB"/>
        </w:rPr>
        <w:t xml:space="preserve">CLI-related </w:t>
      </w:r>
      <w:r w:rsidRPr="0028583F">
        <w:rPr>
          <w:rFonts w:asciiTheme="minorBidi" w:hAnsiTheme="minorBidi"/>
          <w:i/>
          <w:iCs/>
          <w:lang w:val="en-GB"/>
        </w:rPr>
        <w:t>information</w:t>
      </w:r>
      <w:r>
        <w:rPr>
          <w:rFonts w:asciiTheme="minorBidi" w:hAnsiTheme="minorBidi"/>
          <w:i/>
          <w:iCs/>
          <w:lang w:val="en-GB"/>
        </w:rPr>
        <w:t>, a victim UE may unpredictably experience DL performance degradation if a UE-to-UE CLI occurs especially when an aggressor UE is served by a different serving gNB/TRP</w:t>
      </w:r>
      <w:r w:rsidRPr="0057165F">
        <w:rPr>
          <w:rFonts w:asciiTheme="minorBidi" w:hAnsiTheme="minorBidi"/>
          <w:i/>
          <w:iCs/>
          <w:lang w:val="en-GB"/>
        </w:rPr>
        <w:t xml:space="preserve">. </w:t>
      </w:r>
    </w:p>
    <w:p w14:paraId="0918D2E4" w14:textId="57DAC4B5" w:rsidR="009D2A15" w:rsidRDefault="009D2A15" w:rsidP="009D2A15">
      <w:pPr>
        <w:spacing w:after="120" w:line="276" w:lineRule="auto"/>
        <w:jc w:val="both"/>
        <w:rPr>
          <w:rFonts w:asciiTheme="minorBidi" w:hAnsiTheme="minorBidi"/>
          <w:i/>
          <w:iCs/>
          <w:lang w:val="en-GB"/>
        </w:rPr>
      </w:pPr>
      <w:r w:rsidRPr="0057165F">
        <w:rPr>
          <w:rFonts w:asciiTheme="minorBidi" w:hAnsiTheme="minorBidi"/>
          <w:b/>
          <w:bCs/>
          <w:i/>
          <w:iCs/>
          <w:lang w:val="en-GB"/>
        </w:rPr>
        <w:t xml:space="preserve">Observation </w:t>
      </w:r>
      <w:r>
        <w:rPr>
          <w:rFonts w:asciiTheme="minorBidi" w:hAnsiTheme="minorBidi"/>
          <w:b/>
          <w:bCs/>
          <w:i/>
          <w:iCs/>
          <w:lang w:val="en-GB"/>
        </w:rPr>
        <w:t>1</w:t>
      </w:r>
      <w:r w:rsidR="00C27661">
        <w:rPr>
          <w:rFonts w:asciiTheme="minorBidi" w:hAnsiTheme="minorBidi"/>
          <w:b/>
          <w:bCs/>
          <w:i/>
          <w:iCs/>
          <w:lang w:val="en-GB"/>
        </w:rPr>
        <w:t>4</w:t>
      </w:r>
      <w:r>
        <w:rPr>
          <w:rFonts w:asciiTheme="minorBidi" w:hAnsiTheme="minorBidi"/>
          <w:b/>
          <w:bCs/>
          <w:i/>
          <w:iCs/>
          <w:lang w:val="en-GB"/>
        </w:rPr>
        <w:t xml:space="preserve">. </w:t>
      </w:r>
      <w:r>
        <w:rPr>
          <w:rFonts w:asciiTheme="minorBidi" w:hAnsiTheme="minorBidi"/>
          <w:i/>
          <w:iCs/>
          <w:lang w:val="en-GB"/>
        </w:rPr>
        <w:t xml:space="preserve">The issues in UL/DL timing alignment (between UL/DL SBs) in SBFD slots could result in inter-slot interference and dropping of respective slots, especially for </w:t>
      </w:r>
      <w:r w:rsidRPr="00E54DA3">
        <w:rPr>
          <w:rFonts w:asciiTheme="minorBidi" w:hAnsiTheme="minorBidi"/>
          <w:i/>
          <w:iCs/>
          <w:lang w:val="en-GB"/>
        </w:rPr>
        <w:t>back-to-back scheduling</w:t>
      </w:r>
      <w:r>
        <w:rPr>
          <w:rFonts w:asciiTheme="minorBidi" w:hAnsiTheme="minorBidi"/>
          <w:i/>
          <w:iCs/>
          <w:lang w:val="en-GB"/>
        </w:rPr>
        <w:t xml:space="preserve"> cases </w:t>
      </w:r>
      <w:r w:rsidRPr="00E54DA3">
        <w:rPr>
          <w:rFonts w:asciiTheme="minorBidi" w:hAnsiTheme="minorBidi"/>
          <w:i/>
          <w:iCs/>
          <w:lang w:val="en-GB"/>
        </w:rPr>
        <w:t>between DL and UL</w:t>
      </w:r>
      <w:r w:rsidRPr="0057165F">
        <w:rPr>
          <w:rFonts w:asciiTheme="minorBidi" w:hAnsiTheme="minorBidi"/>
          <w:i/>
          <w:iCs/>
          <w:lang w:val="en-GB"/>
        </w:rPr>
        <w:t xml:space="preserve">. </w:t>
      </w:r>
    </w:p>
    <w:p w14:paraId="185F2EC0" w14:textId="21E5E895" w:rsidR="009D2A15" w:rsidRDefault="00630957" w:rsidP="009D2A15">
      <w:pPr>
        <w:spacing w:after="120" w:line="276" w:lineRule="auto"/>
        <w:jc w:val="both"/>
        <w:rPr>
          <w:rFonts w:asciiTheme="minorBidi" w:hAnsiTheme="minorBidi"/>
          <w:i/>
          <w:iCs/>
          <w:lang w:val="en-GB"/>
        </w:rPr>
      </w:pPr>
      <w:r w:rsidRPr="007C49FF">
        <w:rPr>
          <w:rFonts w:asciiTheme="minorBidi" w:hAnsiTheme="minorBidi"/>
          <w:b/>
          <w:bCs/>
          <w:i/>
          <w:iCs/>
          <w:lang w:val="en-GB"/>
        </w:rPr>
        <w:lastRenderedPageBreak/>
        <w:t xml:space="preserve">Observation </w:t>
      </w:r>
      <w:r>
        <w:rPr>
          <w:rFonts w:asciiTheme="minorBidi" w:hAnsiTheme="minorBidi"/>
          <w:b/>
          <w:bCs/>
          <w:i/>
          <w:iCs/>
          <w:lang w:val="en-GB"/>
        </w:rPr>
        <w:t>1</w:t>
      </w:r>
      <w:r w:rsidR="00C27661">
        <w:rPr>
          <w:rFonts w:asciiTheme="minorBidi" w:hAnsiTheme="minorBidi"/>
          <w:b/>
          <w:bCs/>
          <w:i/>
          <w:iCs/>
          <w:lang w:val="en-GB"/>
        </w:rPr>
        <w:t>5</w:t>
      </w:r>
      <w:r w:rsidRPr="007C49FF">
        <w:rPr>
          <w:rFonts w:asciiTheme="minorBidi" w:hAnsiTheme="minorBidi"/>
          <w:i/>
          <w:iCs/>
          <w:lang w:val="en-GB"/>
        </w:rPr>
        <w:t>. In case the scheduled frequency resources for an UL transmission are located outside of the boundaries of the SBFD UL subbands, the UE may need further configurations to re-interpret the frequency resources to be mapped within the SBFD UL boundaries.</w:t>
      </w:r>
    </w:p>
    <w:p w14:paraId="16913EE3" w14:textId="7216CCDA" w:rsidR="009D2A15" w:rsidRDefault="009D2A15" w:rsidP="000E30A8">
      <w:pPr>
        <w:spacing w:after="0" w:line="240" w:lineRule="auto"/>
        <w:jc w:val="both"/>
        <w:rPr>
          <w:rFonts w:asciiTheme="minorBidi" w:hAnsiTheme="minorBidi"/>
          <w:i/>
          <w:lang w:val="en-GB"/>
        </w:rPr>
      </w:pPr>
      <w:r w:rsidRPr="004579DC">
        <w:rPr>
          <w:rFonts w:asciiTheme="minorBidi" w:hAnsiTheme="minorBidi"/>
          <w:b/>
          <w:bCs/>
          <w:i/>
          <w:lang w:val="en-GB"/>
        </w:rPr>
        <w:t>Proposal 1.</w:t>
      </w:r>
      <w:r w:rsidRPr="004579DC">
        <w:rPr>
          <w:rFonts w:asciiTheme="minorBidi" w:hAnsiTheme="minorBidi"/>
          <w:i/>
          <w:lang w:val="en-GB"/>
        </w:rPr>
        <w:t xml:space="preserve"> </w:t>
      </w:r>
      <w:r>
        <w:rPr>
          <w:rFonts w:asciiTheme="minorBidi" w:hAnsiTheme="minorBidi"/>
          <w:i/>
          <w:lang w:val="en-GB"/>
        </w:rPr>
        <w:t>Study mechanisms on how to inform UE of mixed D/U regions per symbol/slot as an enhancement of SFI to achieve subband non-overlapping FD (SBFD)</w:t>
      </w:r>
      <w:r w:rsidRPr="004579DC">
        <w:rPr>
          <w:rFonts w:asciiTheme="minorBidi" w:hAnsiTheme="minorBidi"/>
          <w:i/>
          <w:lang w:val="en-GB"/>
        </w:rPr>
        <w:t>.</w:t>
      </w:r>
    </w:p>
    <w:p w14:paraId="6FBDB616" w14:textId="7F70C04A" w:rsidR="000E30A8" w:rsidRPr="000E30A8" w:rsidRDefault="000E30A8" w:rsidP="000E30A8">
      <w:pPr>
        <w:pStyle w:val="ListParagraph"/>
        <w:numPr>
          <w:ilvl w:val="0"/>
          <w:numId w:val="29"/>
        </w:numPr>
        <w:spacing w:after="120" w:line="240" w:lineRule="auto"/>
        <w:jc w:val="both"/>
        <w:rPr>
          <w:rFonts w:asciiTheme="minorBidi" w:hAnsiTheme="minorBidi"/>
          <w:i/>
          <w:lang w:val="en-GB"/>
        </w:rPr>
      </w:pPr>
      <w:r w:rsidRPr="000E30A8">
        <w:rPr>
          <w:rFonts w:asciiTheme="minorBidi" w:hAnsiTheme="minorBidi"/>
          <w:i/>
          <w:lang w:val="en-GB"/>
        </w:rPr>
        <w:t>Consider the cases where multiple BWPs/subbands are configured for SBFD within the same carrier.</w:t>
      </w:r>
    </w:p>
    <w:p w14:paraId="240E1EDC" w14:textId="77777777" w:rsidR="005F20CE" w:rsidRPr="005F20CE" w:rsidRDefault="005F20CE" w:rsidP="005F20CE">
      <w:pPr>
        <w:spacing w:after="120"/>
        <w:jc w:val="both"/>
        <w:rPr>
          <w:rFonts w:asciiTheme="minorBidi" w:hAnsiTheme="minorBidi"/>
          <w:i/>
          <w:iCs/>
          <w:lang w:val="en-GB"/>
        </w:rPr>
      </w:pPr>
      <w:r w:rsidRPr="005F20CE">
        <w:rPr>
          <w:rFonts w:asciiTheme="minorBidi" w:hAnsiTheme="minorBidi"/>
          <w:b/>
          <w:bCs/>
          <w:i/>
          <w:iCs/>
          <w:lang w:val="en-GB"/>
        </w:rPr>
        <w:t>Proposal 2</w:t>
      </w:r>
      <w:r w:rsidRPr="005F20CE">
        <w:rPr>
          <w:rFonts w:asciiTheme="minorBidi" w:hAnsiTheme="minorBidi"/>
          <w:i/>
          <w:iCs/>
          <w:lang w:val="en-GB"/>
        </w:rPr>
        <w:t>. Study the aspects of BWP switching for SBFD schemes with more than one configured DL and UL BWP pair, where each BWP pair is associated with a SBFD configuration.</w:t>
      </w:r>
    </w:p>
    <w:p w14:paraId="5D265AB6" w14:textId="0C185980" w:rsidR="009D2A15" w:rsidRDefault="009D2A15" w:rsidP="009D2A15">
      <w:pPr>
        <w:spacing w:after="120" w:line="240" w:lineRule="auto"/>
        <w:jc w:val="both"/>
        <w:rPr>
          <w:rFonts w:asciiTheme="minorBidi" w:hAnsiTheme="minorBidi"/>
          <w:i/>
          <w:lang w:val="en-GB"/>
        </w:rPr>
      </w:pPr>
      <w:r w:rsidRPr="00FE0085">
        <w:rPr>
          <w:rFonts w:asciiTheme="minorBidi" w:hAnsiTheme="minorBidi"/>
          <w:b/>
          <w:bCs/>
          <w:i/>
          <w:lang w:val="en-GB"/>
        </w:rPr>
        <w:t xml:space="preserve">Proposal </w:t>
      </w:r>
      <w:r w:rsidR="00630957">
        <w:rPr>
          <w:rFonts w:asciiTheme="minorBidi" w:hAnsiTheme="minorBidi"/>
          <w:b/>
          <w:bCs/>
          <w:i/>
          <w:lang w:val="en-GB"/>
        </w:rPr>
        <w:t>3</w:t>
      </w:r>
      <w:r w:rsidRPr="00FE0085">
        <w:rPr>
          <w:rFonts w:asciiTheme="minorBidi" w:hAnsiTheme="minorBidi"/>
          <w:b/>
          <w:bCs/>
          <w:i/>
          <w:lang w:val="en-GB"/>
        </w:rPr>
        <w:t>.</w:t>
      </w:r>
      <w:r w:rsidRPr="00FE0085">
        <w:rPr>
          <w:rFonts w:asciiTheme="minorBidi" w:hAnsiTheme="minorBidi"/>
          <w:i/>
          <w:lang w:val="en-GB"/>
        </w:rPr>
        <w:t xml:space="preserve"> </w:t>
      </w:r>
      <w:r>
        <w:rPr>
          <w:rFonts w:asciiTheme="minorBidi" w:hAnsiTheme="minorBidi"/>
          <w:i/>
          <w:lang w:val="en-GB"/>
        </w:rPr>
        <w:t xml:space="preserve">Study performance of applying a frequency gap or guard RBs for a UL transmission in an SBFD framework for interference mitigation with regards to adjacent DL subbands. </w:t>
      </w:r>
    </w:p>
    <w:p w14:paraId="2372E690" w14:textId="1D2E2DE9" w:rsidR="009D2A15" w:rsidRDefault="009D2A15" w:rsidP="009D2A15">
      <w:pPr>
        <w:spacing w:after="120" w:line="240" w:lineRule="auto"/>
        <w:jc w:val="both"/>
        <w:rPr>
          <w:rFonts w:asciiTheme="minorBidi" w:hAnsiTheme="minorBidi"/>
          <w:i/>
          <w:lang w:val="en-GB"/>
        </w:rPr>
      </w:pPr>
      <w:r w:rsidRPr="00FE0085">
        <w:rPr>
          <w:rFonts w:asciiTheme="minorBidi" w:hAnsiTheme="minorBidi"/>
          <w:b/>
          <w:bCs/>
          <w:i/>
          <w:lang w:val="en-GB"/>
        </w:rPr>
        <w:t xml:space="preserve">Proposal </w:t>
      </w:r>
      <w:r w:rsidR="00630957">
        <w:rPr>
          <w:rFonts w:asciiTheme="minorBidi" w:hAnsiTheme="minorBidi"/>
          <w:b/>
          <w:bCs/>
          <w:i/>
          <w:lang w:val="en-GB"/>
        </w:rPr>
        <w:t>4</w:t>
      </w:r>
      <w:r w:rsidRPr="00FE0085">
        <w:rPr>
          <w:rFonts w:asciiTheme="minorBidi" w:hAnsiTheme="minorBidi"/>
          <w:b/>
          <w:bCs/>
          <w:i/>
          <w:lang w:val="en-GB"/>
        </w:rPr>
        <w:t>.</w:t>
      </w:r>
      <w:r w:rsidRPr="00FE0085">
        <w:rPr>
          <w:rFonts w:asciiTheme="minorBidi" w:hAnsiTheme="minorBidi"/>
          <w:i/>
          <w:lang w:val="en-GB"/>
        </w:rPr>
        <w:t xml:space="preserve"> </w:t>
      </w:r>
      <w:r>
        <w:rPr>
          <w:rFonts w:asciiTheme="minorBidi" w:hAnsiTheme="minorBidi"/>
          <w:i/>
          <w:lang w:val="en-GB"/>
        </w:rPr>
        <w:t>Analysis on various downlink performance degradation aspects due to the SBFD operations compared with legacy TDD systems should also be an important part of the NR-Duplex study.</w:t>
      </w:r>
    </w:p>
    <w:p w14:paraId="0A03F21D" w14:textId="0FA41625" w:rsidR="009D2A15" w:rsidRDefault="009D2A15" w:rsidP="009D2A15">
      <w:pPr>
        <w:spacing w:after="120" w:line="240" w:lineRule="auto"/>
        <w:jc w:val="both"/>
        <w:rPr>
          <w:rFonts w:asciiTheme="minorBidi" w:hAnsiTheme="minorBidi"/>
          <w:i/>
          <w:lang w:val="en-GB"/>
        </w:rPr>
      </w:pPr>
      <w:r w:rsidRPr="00FE0085">
        <w:rPr>
          <w:rFonts w:asciiTheme="minorBidi" w:hAnsiTheme="minorBidi"/>
          <w:b/>
          <w:bCs/>
          <w:i/>
          <w:lang w:val="en-GB"/>
        </w:rPr>
        <w:t xml:space="preserve">Proposal </w:t>
      </w:r>
      <w:r w:rsidR="00630957">
        <w:rPr>
          <w:rFonts w:asciiTheme="minorBidi" w:hAnsiTheme="minorBidi"/>
          <w:b/>
          <w:bCs/>
          <w:i/>
          <w:lang w:val="en-GB"/>
        </w:rPr>
        <w:t>5</w:t>
      </w:r>
      <w:r w:rsidRPr="00FE0085">
        <w:rPr>
          <w:rFonts w:asciiTheme="minorBidi" w:hAnsiTheme="minorBidi"/>
          <w:b/>
          <w:bCs/>
          <w:i/>
          <w:lang w:val="en-GB"/>
        </w:rPr>
        <w:t>.</w:t>
      </w:r>
      <w:r w:rsidRPr="00FE0085">
        <w:rPr>
          <w:rFonts w:asciiTheme="minorBidi" w:hAnsiTheme="minorBidi"/>
          <w:i/>
          <w:lang w:val="en-GB"/>
        </w:rPr>
        <w:t xml:space="preserve"> </w:t>
      </w:r>
      <w:r>
        <w:rPr>
          <w:rFonts w:asciiTheme="minorBidi" w:hAnsiTheme="minorBidi"/>
          <w:i/>
          <w:lang w:val="en-GB"/>
        </w:rPr>
        <w:t xml:space="preserve">To overcome the degraded downlink performance due to the </w:t>
      </w:r>
      <w:r w:rsidRPr="007376F8">
        <w:rPr>
          <w:rFonts w:asciiTheme="minorBidi" w:hAnsiTheme="minorBidi"/>
          <w:i/>
          <w:lang w:val="en-GB"/>
        </w:rPr>
        <w:t>static/fixed subband partitioning</w:t>
      </w:r>
      <w:r>
        <w:rPr>
          <w:rFonts w:asciiTheme="minorBidi" w:hAnsiTheme="minorBidi"/>
          <w:i/>
          <w:lang w:val="en-GB"/>
        </w:rPr>
        <w:t>, f</w:t>
      </w:r>
      <w:r w:rsidRPr="003A05BC">
        <w:rPr>
          <w:rFonts w:asciiTheme="minorBidi" w:hAnsiTheme="minorBidi"/>
          <w:i/>
          <w:lang w:val="en-GB"/>
        </w:rPr>
        <w:t>lexible/versatile subband partitioning and its dynamic indication mechanisms should be</w:t>
      </w:r>
      <w:r>
        <w:rPr>
          <w:rFonts w:asciiTheme="minorBidi" w:hAnsiTheme="minorBidi"/>
          <w:i/>
          <w:lang w:val="en-GB"/>
        </w:rPr>
        <w:t xml:space="preserve"> further discussed</w:t>
      </w:r>
      <w:r w:rsidRPr="003A05BC">
        <w:rPr>
          <w:rFonts w:asciiTheme="minorBidi" w:hAnsiTheme="minorBidi"/>
          <w:i/>
          <w:lang w:val="en-GB"/>
        </w:rPr>
        <w:t xml:space="preserve"> to cope with varying traffic/channel conditions</w:t>
      </w:r>
      <w:r>
        <w:rPr>
          <w:rFonts w:asciiTheme="minorBidi" w:hAnsiTheme="minorBidi"/>
          <w:i/>
          <w:lang w:val="en-GB"/>
        </w:rPr>
        <w:t>.</w:t>
      </w:r>
    </w:p>
    <w:p w14:paraId="546C072B" w14:textId="24F23C65" w:rsidR="009D2A15" w:rsidRPr="004579DC" w:rsidRDefault="009D2A15" w:rsidP="009D2A15">
      <w:pPr>
        <w:spacing w:after="120" w:line="240" w:lineRule="auto"/>
        <w:jc w:val="both"/>
        <w:rPr>
          <w:rFonts w:asciiTheme="minorBidi" w:hAnsiTheme="minorBidi"/>
          <w:i/>
          <w:lang w:val="en-GB"/>
        </w:rPr>
      </w:pPr>
      <w:r w:rsidRPr="004579DC">
        <w:rPr>
          <w:rFonts w:asciiTheme="minorBidi" w:hAnsiTheme="minorBidi"/>
          <w:b/>
          <w:bCs/>
          <w:i/>
          <w:lang w:val="en-GB"/>
        </w:rPr>
        <w:t xml:space="preserve">Proposal </w:t>
      </w:r>
      <w:r w:rsidR="00630957">
        <w:rPr>
          <w:rFonts w:asciiTheme="minorBidi" w:hAnsiTheme="minorBidi"/>
          <w:b/>
          <w:bCs/>
          <w:i/>
          <w:lang w:val="en-GB"/>
        </w:rPr>
        <w:t>6</w:t>
      </w:r>
      <w:r w:rsidRPr="004579DC">
        <w:rPr>
          <w:rFonts w:asciiTheme="minorBidi" w:hAnsiTheme="minorBidi"/>
          <w:b/>
          <w:bCs/>
          <w:i/>
          <w:lang w:val="en-GB"/>
        </w:rPr>
        <w:t>.</w:t>
      </w:r>
      <w:r w:rsidRPr="004579DC">
        <w:rPr>
          <w:rFonts w:asciiTheme="minorBidi" w:hAnsiTheme="minorBidi"/>
          <w:i/>
          <w:lang w:val="en-GB"/>
        </w:rPr>
        <w:t xml:space="preserve"> </w:t>
      </w:r>
      <w:r>
        <w:rPr>
          <w:rFonts w:asciiTheme="minorBidi" w:hAnsiTheme="minorBidi"/>
          <w:i/>
          <w:lang w:val="en-GB"/>
        </w:rPr>
        <w:t xml:space="preserve">Study dynamic UL power control mechanism based on some dynamic factors such as the frequency gap, beam/spatial-domain parameter, or a priority indication on the UL, </w:t>
      </w:r>
      <w:r w:rsidRPr="00075405">
        <w:rPr>
          <w:rFonts w:asciiTheme="minorBidi" w:hAnsiTheme="minorBidi"/>
          <w:i/>
          <w:lang w:val="en-GB"/>
        </w:rPr>
        <w:t>to mitigate the effects of the CLI dynamically</w:t>
      </w:r>
      <w:r w:rsidRPr="004579DC">
        <w:rPr>
          <w:rFonts w:asciiTheme="minorBidi" w:hAnsiTheme="minorBidi"/>
          <w:i/>
          <w:lang w:val="en-GB"/>
        </w:rPr>
        <w:t>.</w:t>
      </w:r>
    </w:p>
    <w:p w14:paraId="4F5BE525" w14:textId="7C03B5F2" w:rsidR="009D2A15" w:rsidRPr="004579DC" w:rsidRDefault="009D2A15" w:rsidP="009D2A15">
      <w:pPr>
        <w:spacing w:after="120" w:line="240" w:lineRule="auto"/>
        <w:jc w:val="both"/>
        <w:rPr>
          <w:rFonts w:asciiTheme="minorBidi" w:hAnsiTheme="minorBidi"/>
          <w:i/>
          <w:lang w:val="en-GB"/>
        </w:rPr>
      </w:pPr>
      <w:r w:rsidRPr="004579DC">
        <w:rPr>
          <w:rFonts w:asciiTheme="minorBidi" w:hAnsiTheme="minorBidi"/>
          <w:b/>
          <w:bCs/>
          <w:i/>
          <w:lang w:val="en-GB"/>
        </w:rPr>
        <w:t xml:space="preserve">Proposal </w:t>
      </w:r>
      <w:r w:rsidR="00630957">
        <w:rPr>
          <w:rFonts w:asciiTheme="minorBidi" w:hAnsiTheme="minorBidi"/>
          <w:b/>
          <w:bCs/>
          <w:i/>
          <w:lang w:val="en-GB"/>
        </w:rPr>
        <w:t>7</w:t>
      </w:r>
      <w:r w:rsidRPr="004579DC">
        <w:rPr>
          <w:rFonts w:asciiTheme="minorBidi" w:hAnsiTheme="minorBidi"/>
          <w:b/>
          <w:bCs/>
          <w:i/>
          <w:lang w:val="en-GB"/>
        </w:rPr>
        <w:t>.</w:t>
      </w:r>
      <w:r w:rsidRPr="004579DC">
        <w:rPr>
          <w:rFonts w:asciiTheme="minorBidi" w:hAnsiTheme="minorBidi"/>
          <w:i/>
          <w:lang w:val="en-GB"/>
        </w:rPr>
        <w:t xml:space="preserve"> </w:t>
      </w:r>
      <w:r>
        <w:rPr>
          <w:rFonts w:asciiTheme="minorBidi" w:hAnsiTheme="minorBidi"/>
          <w:i/>
          <w:lang w:val="en-GB"/>
        </w:rPr>
        <w:t>Consider mechanisms to apply measurement skipping on some SBFD slots/symbols and power adjustment in deriving a CSI, depending on a level of dynamic power management occurred in the SBFD scenario</w:t>
      </w:r>
      <w:r w:rsidRPr="004579DC">
        <w:rPr>
          <w:rFonts w:asciiTheme="minorBidi" w:hAnsiTheme="minorBidi"/>
          <w:i/>
          <w:lang w:val="en-GB"/>
        </w:rPr>
        <w:t>.</w:t>
      </w:r>
    </w:p>
    <w:p w14:paraId="18ED3E00" w14:textId="77777777" w:rsidR="00630957" w:rsidRPr="00F730A1" w:rsidRDefault="00630957" w:rsidP="00630957">
      <w:pPr>
        <w:spacing w:after="120"/>
        <w:jc w:val="both"/>
        <w:rPr>
          <w:rFonts w:asciiTheme="minorBidi" w:hAnsiTheme="minorBidi"/>
          <w:i/>
          <w:iCs/>
          <w:lang w:val="en-GB"/>
        </w:rPr>
      </w:pPr>
      <w:r w:rsidRPr="00F730A1">
        <w:rPr>
          <w:rFonts w:asciiTheme="minorBidi" w:hAnsiTheme="minorBidi"/>
          <w:b/>
          <w:bCs/>
          <w:i/>
          <w:iCs/>
          <w:lang w:val="en-GB"/>
        </w:rPr>
        <w:t xml:space="preserve">Proposal </w:t>
      </w:r>
      <w:r>
        <w:rPr>
          <w:rFonts w:asciiTheme="minorBidi" w:hAnsiTheme="minorBidi"/>
          <w:b/>
          <w:bCs/>
          <w:i/>
          <w:iCs/>
          <w:lang w:val="en-GB"/>
        </w:rPr>
        <w:t>8</w:t>
      </w:r>
      <w:r w:rsidRPr="00F730A1">
        <w:rPr>
          <w:rFonts w:asciiTheme="minorBidi" w:hAnsiTheme="minorBidi"/>
          <w:b/>
          <w:bCs/>
          <w:i/>
          <w:iCs/>
          <w:lang w:val="en-GB"/>
        </w:rPr>
        <w:t xml:space="preserve">. </w:t>
      </w:r>
      <w:r w:rsidRPr="00F730A1">
        <w:rPr>
          <w:rFonts w:asciiTheme="minorBidi" w:hAnsiTheme="minorBidi"/>
          <w:i/>
          <w:iCs/>
          <w:lang w:val="en-GB"/>
        </w:rPr>
        <w:t xml:space="preserve">Study measurement resources and reporting configurations for subband-edge CLI measurement. </w:t>
      </w:r>
    </w:p>
    <w:p w14:paraId="1372A532" w14:textId="3567FB27" w:rsidR="009D2A15" w:rsidRPr="004579DC" w:rsidRDefault="009D2A15" w:rsidP="009D2A15">
      <w:pPr>
        <w:spacing w:after="120" w:line="240" w:lineRule="auto"/>
        <w:jc w:val="both"/>
        <w:rPr>
          <w:rFonts w:asciiTheme="minorBidi" w:hAnsiTheme="minorBidi"/>
          <w:i/>
          <w:lang w:val="en-GB"/>
        </w:rPr>
      </w:pPr>
      <w:r w:rsidRPr="004579DC">
        <w:rPr>
          <w:rFonts w:asciiTheme="minorBidi" w:hAnsiTheme="minorBidi"/>
          <w:b/>
          <w:bCs/>
          <w:i/>
          <w:lang w:val="en-GB"/>
        </w:rPr>
        <w:t xml:space="preserve">Proposal </w:t>
      </w:r>
      <w:r w:rsidR="00630957">
        <w:rPr>
          <w:rFonts w:asciiTheme="minorBidi" w:hAnsiTheme="minorBidi"/>
          <w:b/>
          <w:bCs/>
          <w:i/>
          <w:lang w:val="en-GB"/>
        </w:rPr>
        <w:t>9</w:t>
      </w:r>
      <w:r w:rsidRPr="004579DC">
        <w:rPr>
          <w:rFonts w:asciiTheme="minorBidi" w:hAnsiTheme="minorBidi"/>
          <w:b/>
          <w:bCs/>
          <w:i/>
          <w:lang w:val="en-GB"/>
        </w:rPr>
        <w:t>.</w:t>
      </w:r>
      <w:r w:rsidRPr="004579DC">
        <w:rPr>
          <w:rFonts w:asciiTheme="minorBidi" w:hAnsiTheme="minorBidi"/>
          <w:i/>
          <w:lang w:val="en-GB"/>
        </w:rPr>
        <w:t xml:space="preserve"> </w:t>
      </w:r>
      <w:r>
        <w:rPr>
          <w:rFonts w:asciiTheme="minorBidi" w:hAnsiTheme="minorBidi"/>
          <w:i/>
          <w:lang w:val="en-GB"/>
        </w:rPr>
        <w:t xml:space="preserve">Study an </w:t>
      </w:r>
      <w:r w:rsidRPr="00F5529D">
        <w:rPr>
          <w:rFonts w:asciiTheme="minorBidi" w:hAnsiTheme="minorBidi"/>
          <w:i/>
          <w:lang w:val="en-GB"/>
        </w:rPr>
        <w:t>event-based CLI sensing behavio</w:t>
      </w:r>
      <w:r>
        <w:rPr>
          <w:rFonts w:asciiTheme="minorBidi" w:hAnsiTheme="minorBidi"/>
          <w:i/>
          <w:lang w:val="en-GB"/>
        </w:rPr>
        <w:t>u</w:t>
      </w:r>
      <w:r w:rsidRPr="00F5529D">
        <w:rPr>
          <w:rFonts w:asciiTheme="minorBidi" w:hAnsiTheme="minorBidi"/>
          <w:i/>
          <w:lang w:val="en-GB"/>
        </w:rPr>
        <w:t>r at the victim UE side,</w:t>
      </w:r>
      <w:r>
        <w:rPr>
          <w:rFonts w:asciiTheme="minorBidi" w:hAnsiTheme="minorBidi"/>
          <w:i/>
          <w:lang w:val="en-GB"/>
        </w:rPr>
        <w:t xml:space="preserve"> where the event can at least include a case when the victim UE detects a PDSCH reception failure, which initiates a subband-wise CLI measurement/reporting for a subband switching to avoid the CLI</w:t>
      </w:r>
      <w:r w:rsidRPr="004579DC">
        <w:rPr>
          <w:rFonts w:asciiTheme="minorBidi" w:hAnsiTheme="minorBidi"/>
          <w:i/>
          <w:lang w:val="en-GB"/>
        </w:rPr>
        <w:t>.</w:t>
      </w:r>
    </w:p>
    <w:p w14:paraId="30382018" w14:textId="711AD2EB" w:rsidR="009D2A15" w:rsidRDefault="009D2A15" w:rsidP="009D2A15">
      <w:pPr>
        <w:spacing w:after="120" w:line="240" w:lineRule="auto"/>
        <w:jc w:val="both"/>
        <w:rPr>
          <w:rFonts w:asciiTheme="minorBidi" w:hAnsiTheme="minorBidi"/>
          <w:i/>
          <w:iCs/>
          <w:lang w:val="en-GB"/>
        </w:rPr>
      </w:pPr>
      <w:r>
        <w:rPr>
          <w:rFonts w:asciiTheme="minorBidi" w:hAnsiTheme="minorBidi"/>
          <w:b/>
          <w:bCs/>
          <w:i/>
          <w:iCs/>
          <w:lang w:val="en-GB"/>
        </w:rPr>
        <w:t xml:space="preserve">Proposal </w:t>
      </w:r>
      <w:r w:rsidR="00630957">
        <w:rPr>
          <w:rFonts w:asciiTheme="minorBidi" w:hAnsiTheme="minorBidi"/>
          <w:b/>
          <w:bCs/>
          <w:i/>
          <w:iCs/>
          <w:lang w:val="en-GB"/>
        </w:rPr>
        <w:t>10</w:t>
      </w:r>
      <w:r>
        <w:rPr>
          <w:rFonts w:asciiTheme="minorBidi" w:hAnsiTheme="minorBidi"/>
          <w:b/>
          <w:bCs/>
          <w:i/>
          <w:iCs/>
          <w:lang w:val="en-GB"/>
        </w:rPr>
        <w:t>.</w:t>
      </w:r>
      <w:r w:rsidRPr="0057165F">
        <w:rPr>
          <w:rFonts w:asciiTheme="minorBidi" w:hAnsiTheme="minorBidi"/>
          <w:i/>
          <w:iCs/>
          <w:lang w:val="en-GB"/>
        </w:rPr>
        <w:t xml:space="preserve"> </w:t>
      </w:r>
      <w:r>
        <w:rPr>
          <w:rFonts w:asciiTheme="minorBidi" w:hAnsiTheme="minorBidi"/>
          <w:i/>
          <w:iCs/>
          <w:lang w:val="en-GB"/>
        </w:rPr>
        <w:t>Study UL/DL timing alignment issues in subband non-overlapping full duplex systems</w:t>
      </w:r>
      <w:r w:rsidRPr="0057165F">
        <w:rPr>
          <w:rFonts w:asciiTheme="minorBidi" w:hAnsiTheme="minorBidi"/>
          <w:i/>
          <w:iCs/>
          <w:lang w:val="en-GB"/>
        </w:rPr>
        <w:t>.</w:t>
      </w:r>
    </w:p>
    <w:p w14:paraId="20310DB5" w14:textId="77777777" w:rsidR="00630957" w:rsidRDefault="00630957" w:rsidP="00630957">
      <w:pPr>
        <w:spacing w:after="120"/>
        <w:jc w:val="both"/>
        <w:rPr>
          <w:rFonts w:asciiTheme="minorBidi" w:hAnsiTheme="minorBidi"/>
          <w:i/>
          <w:iCs/>
          <w:lang w:val="en-GB"/>
        </w:rPr>
      </w:pPr>
      <w:r w:rsidRPr="007C49FF">
        <w:rPr>
          <w:rFonts w:asciiTheme="minorBidi" w:hAnsiTheme="minorBidi"/>
          <w:b/>
          <w:bCs/>
          <w:i/>
          <w:iCs/>
          <w:lang w:val="en-GB"/>
        </w:rPr>
        <w:t xml:space="preserve">Proposal </w:t>
      </w:r>
      <w:r>
        <w:rPr>
          <w:rFonts w:asciiTheme="minorBidi" w:hAnsiTheme="minorBidi"/>
          <w:b/>
          <w:bCs/>
          <w:i/>
          <w:iCs/>
          <w:lang w:val="en-GB"/>
        </w:rPr>
        <w:t>11</w:t>
      </w:r>
      <w:r w:rsidRPr="007C49FF">
        <w:rPr>
          <w:rFonts w:asciiTheme="minorBidi" w:hAnsiTheme="minorBidi"/>
          <w:i/>
          <w:iCs/>
          <w:lang w:val="en-GB"/>
        </w:rPr>
        <w:t>. Study the feasibility and potential</w:t>
      </w:r>
      <w:r>
        <w:rPr>
          <w:rFonts w:asciiTheme="minorBidi" w:hAnsiTheme="minorBidi"/>
          <w:i/>
          <w:iCs/>
          <w:lang w:val="en-GB"/>
        </w:rPr>
        <w:t xml:space="preserve"> benefits</w:t>
      </w:r>
      <w:r w:rsidRPr="007C49FF">
        <w:rPr>
          <w:rFonts w:asciiTheme="minorBidi" w:hAnsiTheme="minorBidi"/>
          <w:i/>
          <w:iCs/>
          <w:lang w:val="en-GB"/>
        </w:rPr>
        <w:t xml:space="preserve"> of </w:t>
      </w:r>
      <w:r>
        <w:rPr>
          <w:rFonts w:asciiTheme="minorBidi" w:hAnsiTheme="minorBidi"/>
          <w:i/>
          <w:iCs/>
          <w:lang w:val="en-GB"/>
        </w:rPr>
        <w:t>providing supplementary configurations to the UE to be used in case PUCCH/PUSCH frequency resources are mapped (partially or totally) to outside of the SBFD UL boundaries.</w:t>
      </w:r>
    </w:p>
    <w:p w14:paraId="61B6DD7F" w14:textId="77777777" w:rsidR="00630957" w:rsidRPr="00FD4D6B" w:rsidRDefault="00630957" w:rsidP="009D2A15">
      <w:pPr>
        <w:spacing w:after="120" w:line="240" w:lineRule="auto"/>
        <w:jc w:val="both"/>
        <w:rPr>
          <w:rFonts w:asciiTheme="minorBidi" w:hAnsiTheme="minorBidi"/>
          <w:bCs/>
          <w:i/>
          <w:iCs/>
          <w:lang w:val="en-GB"/>
        </w:rPr>
      </w:pPr>
    </w:p>
    <w:bookmarkEnd w:id="6"/>
    <w:p w14:paraId="743403A5" w14:textId="77777777" w:rsidR="009D2A15" w:rsidRPr="00283BCB" w:rsidRDefault="009D2A15" w:rsidP="009D2A15">
      <w:pPr>
        <w:pStyle w:val="Heading1"/>
        <w:spacing w:before="0" w:after="120" w:line="276" w:lineRule="auto"/>
        <w:jc w:val="both"/>
        <w:rPr>
          <w:rFonts w:asciiTheme="minorBidi" w:hAnsiTheme="minorBidi" w:cstheme="minorBidi"/>
          <w:b/>
          <w:sz w:val="32"/>
          <w:lang w:val="en-US"/>
        </w:rPr>
      </w:pPr>
      <w:r w:rsidRPr="00283BCB">
        <w:rPr>
          <w:rFonts w:asciiTheme="minorBidi" w:hAnsiTheme="minorBidi" w:cstheme="minorBidi"/>
          <w:b/>
          <w:sz w:val="32"/>
          <w:lang w:val="en-US"/>
        </w:rPr>
        <w:t>References</w:t>
      </w:r>
    </w:p>
    <w:p w14:paraId="0A7CC35C" w14:textId="77777777" w:rsidR="009D2A15" w:rsidRDefault="009D2A15" w:rsidP="009D2A15">
      <w:pPr>
        <w:pStyle w:val="Default"/>
        <w:numPr>
          <w:ilvl w:val="0"/>
          <w:numId w:val="10"/>
        </w:numPr>
        <w:spacing w:after="120" w:line="276" w:lineRule="auto"/>
        <w:jc w:val="both"/>
        <w:rPr>
          <w:rFonts w:asciiTheme="minorBidi" w:hAnsiTheme="minorBidi" w:cstheme="minorBidi"/>
          <w:bCs/>
          <w:sz w:val="22"/>
          <w:szCs w:val="22"/>
        </w:rPr>
      </w:pPr>
      <w:bookmarkStart w:id="7" w:name="_Ref78887763"/>
      <w:bookmarkStart w:id="8" w:name="_Ref521518965"/>
      <w:r w:rsidRPr="00283BCB">
        <w:rPr>
          <w:rFonts w:asciiTheme="minorBidi" w:hAnsiTheme="minorBidi" w:cstheme="minorBidi"/>
          <w:bCs/>
          <w:sz w:val="22"/>
          <w:szCs w:val="22"/>
        </w:rPr>
        <w:t>RP-2</w:t>
      </w:r>
      <w:r>
        <w:rPr>
          <w:rFonts w:asciiTheme="minorBidi" w:hAnsiTheme="minorBidi" w:cstheme="minorBidi"/>
          <w:bCs/>
          <w:sz w:val="22"/>
          <w:szCs w:val="22"/>
        </w:rPr>
        <w:t>20633</w:t>
      </w:r>
      <w:r w:rsidRPr="00283BCB">
        <w:rPr>
          <w:rFonts w:asciiTheme="minorBidi" w:hAnsiTheme="minorBidi" w:cstheme="minorBidi"/>
          <w:bCs/>
          <w:sz w:val="22"/>
          <w:szCs w:val="22"/>
        </w:rPr>
        <w:t xml:space="preserve">, “Revised </w:t>
      </w:r>
      <w:r>
        <w:rPr>
          <w:rFonts w:asciiTheme="minorBidi" w:hAnsiTheme="minorBidi" w:cstheme="minorBidi"/>
          <w:bCs/>
          <w:sz w:val="22"/>
          <w:szCs w:val="22"/>
        </w:rPr>
        <w:t>S</w:t>
      </w:r>
      <w:r w:rsidRPr="00283BCB">
        <w:rPr>
          <w:rFonts w:asciiTheme="minorBidi" w:hAnsiTheme="minorBidi" w:cstheme="minorBidi"/>
          <w:bCs/>
          <w:sz w:val="22"/>
          <w:szCs w:val="22"/>
        </w:rPr>
        <w:t xml:space="preserve">ID: </w:t>
      </w:r>
      <w:r w:rsidRPr="006D0168">
        <w:rPr>
          <w:rFonts w:asciiTheme="minorBidi" w:hAnsiTheme="minorBidi" w:cstheme="minorBidi"/>
          <w:bCs/>
          <w:sz w:val="22"/>
          <w:szCs w:val="22"/>
        </w:rPr>
        <w:t>Study on evolution of NR duplex operation</w:t>
      </w:r>
      <w:r w:rsidRPr="00283BCB">
        <w:rPr>
          <w:rFonts w:asciiTheme="minorBidi" w:hAnsiTheme="minorBidi" w:cstheme="minorBidi"/>
          <w:bCs/>
          <w:sz w:val="22"/>
          <w:szCs w:val="22"/>
        </w:rPr>
        <w:t xml:space="preserve">”, </w:t>
      </w:r>
      <w:r w:rsidRPr="00575744">
        <w:rPr>
          <w:rFonts w:asciiTheme="minorBidi" w:hAnsiTheme="minorBidi" w:cstheme="minorBidi"/>
          <w:bCs/>
          <w:sz w:val="22"/>
          <w:szCs w:val="22"/>
        </w:rPr>
        <w:t>CMCC</w:t>
      </w:r>
      <w:r>
        <w:rPr>
          <w:rFonts w:asciiTheme="minorBidi" w:hAnsiTheme="minorBidi" w:cstheme="minorBidi"/>
          <w:bCs/>
          <w:sz w:val="22"/>
          <w:szCs w:val="22"/>
        </w:rPr>
        <w:t>.</w:t>
      </w:r>
      <w:bookmarkEnd w:id="7"/>
    </w:p>
    <w:p w14:paraId="6F5F61FB" w14:textId="77777777" w:rsidR="009D2A15" w:rsidRDefault="009D2A15" w:rsidP="009D2A15">
      <w:pPr>
        <w:pStyle w:val="Default"/>
        <w:numPr>
          <w:ilvl w:val="0"/>
          <w:numId w:val="10"/>
        </w:numPr>
        <w:spacing w:after="120" w:line="276" w:lineRule="auto"/>
        <w:jc w:val="both"/>
        <w:rPr>
          <w:rFonts w:asciiTheme="minorBidi" w:hAnsiTheme="minorBidi" w:cstheme="minorBidi"/>
          <w:bCs/>
          <w:sz w:val="22"/>
          <w:szCs w:val="22"/>
        </w:rPr>
      </w:pPr>
      <w:r w:rsidRPr="00287819">
        <w:rPr>
          <w:rFonts w:asciiTheme="minorBidi" w:hAnsiTheme="minorBidi" w:cstheme="minorBidi"/>
          <w:bCs/>
          <w:color w:val="000000" w:themeColor="text1"/>
          <w:sz w:val="22"/>
          <w:szCs w:val="22"/>
        </w:rPr>
        <w:t>Chairman’s Notes, 3GPP TSG RAN WG1 Meeting #10</w:t>
      </w:r>
      <w:r>
        <w:rPr>
          <w:rFonts w:asciiTheme="minorBidi" w:hAnsiTheme="minorBidi" w:cstheme="minorBidi"/>
          <w:bCs/>
          <w:color w:val="000000" w:themeColor="text1"/>
          <w:sz w:val="22"/>
          <w:szCs w:val="22"/>
        </w:rPr>
        <w:t>9</w:t>
      </w:r>
      <w:r w:rsidRPr="00287819">
        <w:rPr>
          <w:rFonts w:asciiTheme="minorBidi" w:hAnsiTheme="minorBidi" w:cstheme="minorBidi"/>
          <w:bCs/>
          <w:color w:val="000000" w:themeColor="text1"/>
          <w:sz w:val="22"/>
          <w:szCs w:val="22"/>
        </w:rPr>
        <w:t xml:space="preserve">-e, </w:t>
      </w:r>
      <w:r>
        <w:rPr>
          <w:rFonts w:asciiTheme="minorBidi" w:hAnsiTheme="minorBidi" w:cstheme="minorBidi"/>
          <w:bCs/>
          <w:color w:val="000000" w:themeColor="text1"/>
          <w:sz w:val="22"/>
          <w:szCs w:val="22"/>
        </w:rPr>
        <w:t>May</w:t>
      </w:r>
      <w:r w:rsidRPr="00287819">
        <w:rPr>
          <w:rFonts w:asciiTheme="minorBidi" w:hAnsiTheme="minorBidi" w:cstheme="minorBidi"/>
          <w:bCs/>
          <w:color w:val="000000" w:themeColor="text1"/>
          <w:sz w:val="22"/>
          <w:szCs w:val="22"/>
        </w:rPr>
        <w:t xml:space="preserve"> 20</w:t>
      </w:r>
      <w:r>
        <w:rPr>
          <w:rFonts w:asciiTheme="minorBidi" w:hAnsiTheme="minorBidi" w:cstheme="minorBidi"/>
          <w:bCs/>
          <w:color w:val="000000" w:themeColor="text1"/>
          <w:sz w:val="22"/>
          <w:szCs w:val="22"/>
        </w:rPr>
        <w:t>22</w:t>
      </w:r>
    </w:p>
    <w:bookmarkEnd w:id="8"/>
    <w:p w14:paraId="1AC073AB" w14:textId="3ED2455D" w:rsidR="00630957" w:rsidRDefault="00630957" w:rsidP="00630957">
      <w:pPr>
        <w:pStyle w:val="Default"/>
        <w:numPr>
          <w:ilvl w:val="0"/>
          <w:numId w:val="10"/>
        </w:numPr>
        <w:spacing w:after="120" w:line="276" w:lineRule="auto"/>
        <w:jc w:val="both"/>
        <w:rPr>
          <w:rFonts w:asciiTheme="minorBidi" w:hAnsiTheme="minorBidi" w:cstheme="minorBidi"/>
          <w:bCs/>
          <w:sz w:val="22"/>
          <w:szCs w:val="22"/>
        </w:rPr>
      </w:pPr>
      <w:r w:rsidRPr="00287819">
        <w:rPr>
          <w:rFonts w:asciiTheme="minorBidi" w:hAnsiTheme="minorBidi" w:cstheme="minorBidi"/>
          <w:bCs/>
          <w:color w:val="000000" w:themeColor="text1"/>
          <w:sz w:val="22"/>
          <w:szCs w:val="22"/>
        </w:rPr>
        <w:t>Chairman’s Notes, 3GPP TSG RAN WG1 Meeting #1</w:t>
      </w:r>
      <w:r>
        <w:rPr>
          <w:rFonts w:asciiTheme="minorBidi" w:hAnsiTheme="minorBidi" w:cstheme="minorBidi"/>
          <w:bCs/>
          <w:color w:val="000000" w:themeColor="text1"/>
          <w:sz w:val="22"/>
          <w:szCs w:val="22"/>
        </w:rPr>
        <w:t>10</w:t>
      </w:r>
      <w:r w:rsidRPr="00287819">
        <w:rPr>
          <w:rFonts w:asciiTheme="minorBidi" w:hAnsiTheme="minorBidi" w:cstheme="minorBidi"/>
          <w:bCs/>
          <w:color w:val="000000" w:themeColor="text1"/>
          <w:sz w:val="22"/>
          <w:szCs w:val="22"/>
        </w:rPr>
        <w:t xml:space="preserve">, </w:t>
      </w:r>
      <w:r>
        <w:rPr>
          <w:rFonts w:asciiTheme="minorBidi" w:hAnsiTheme="minorBidi" w:cstheme="minorBidi"/>
          <w:bCs/>
          <w:color w:val="000000" w:themeColor="text1"/>
          <w:sz w:val="22"/>
          <w:szCs w:val="22"/>
        </w:rPr>
        <w:t>August</w:t>
      </w:r>
      <w:r w:rsidRPr="00287819">
        <w:rPr>
          <w:rFonts w:asciiTheme="minorBidi" w:hAnsiTheme="minorBidi" w:cstheme="minorBidi"/>
          <w:bCs/>
          <w:color w:val="000000" w:themeColor="text1"/>
          <w:sz w:val="22"/>
          <w:szCs w:val="22"/>
        </w:rPr>
        <w:t xml:space="preserve"> 20</w:t>
      </w:r>
      <w:r>
        <w:rPr>
          <w:rFonts w:asciiTheme="minorBidi" w:hAnsiTheme="minorBidi" w:cstheme="minorBidi"/>
          <w:bCs/>
          <w:color w:val="000000" w:themeColor="text1"/>
          <w:sz w:val="22"/>
          <w:szCs w:val="22"/>
        </w:rPr>
        <w:t>22</w:t>
      </w:r>
    </w:p>
    <w:p w14:paraId="393ED7EA" w14:textId="77777777" w:rsidR="009D2A15" w:rsidRDefault="009D2A15" w:rsidP="009D2A15">
      <w:pPr>
        <w:pStyle w:val="Default"/>
        <w:spacing w:after="120" w:line="276" w:lineRule="auto"/>
        <w:jc w:val="both"/>
        <w:rPr>
          <w:rFonts w:asciiTheme="minorBidi" w:hAnsiTheme="minorBidi" w:cstheme="minorBidi"/>
          <w:bCs/>
          <w:sz w:val="22"/>
          <w:szCs w:val="22"/>
        </w:rPr>
      </w:pPr>
    </w:p>
    <w:p w14:paraId="3AEDFE0E" w14:textId="77777777" w:rsidR="009D2A15" w:rsidRDefault="009D2A15" w:rsidP="009D2A15">
      <w:pPr>
        <w:pStyle w:val="Default"/>
        <w:spacing w:after="120" w:line="276" w:lineRule="auto"/>
        <w:jc w:val="both"/>
        <w:rPr>
          <w:rFonts w:asciiTheme="minorBidi" w:hAnsiTheme="minorBidi" w:cstheme="minorBidi"/>
          <w:bCs/>
          <w:sz w:val="22"/>
          <w:szCs w:val="22"/>
        </w:rPr>
      </w:pPr>
    </w:p>
    <w:p w14:paraId="573834F4" w14:textId="77777777" w:rsidR="009D2A15" w:rsidRPr="00283BCB" w:rsidRDefault="009D2A15" w:rsidP="009D2A15">
      <w:pPr>
        <w:pStyle w:val="Heading1"/>
        <w:spacing w:before="0" w:after="120" w:line="276" w:lineRule="auto"/>
        <w:jc w:val="both"/>
        <w:rPr>
          <w:rFonts w:asciiTheme="minorBidi" w:hAnsiTheme="minorBidi" w:cstheme="minorBidi"/>
          <w:b/>
          <w:sz w:val="32"/>
          <w:szCs w:val="32"/>
          <w:lang w:val="en-US"/>
        </w:rPr>
      </w:pPr>
      <w:r>
        <w:rPr>
          <w:rFonts w:asciiTheme="minorBidi" w:hAnsiTheme="minorBidi" w:cstheme="minorBidi"/>
          <w:b/>
          <w:sz w:val="32"/>
          <w:szCs w:val="32"/>
        </w:rPr>
        <w:lastRenderedPageBreak/>
        <w:t>Appendix – Simulation assumptions</w:t>
      </w:r>
    </w:p>
    <w:p w14:paraId="225454A0" w14:textId="77777777" w:rsidR="009D2A15" w:rsidRPr="002E7502" w:rsidRDefault="009D2A15" w:rsidP="009D2A15">
      <w:pPr>
        <w:jc w:val="center"/>
        <w:rPr>
          <w:rFonts w:asciiTheme="minorBidi" w:hAnsiTheme="minorBidi"/>
        </w:rPr>
      </w:pPr>
      <w:bookmarkStart w:id="9" w:name="_Hlk101961961"/>
      <w:r w:rsidRPr="002E7502">
        <w:rPr>
          <w:rFonts w:asciiTheme="minorBidi" w:hAnsiTheme="minorBidi"/>
        </w:rPr>
        <w:t xml:space="preserve">Table </w:t>
      </w:r>
      <w:r>
        <w:rPr>
          <w:rFonts w:asciiTheme="minorBidi" w:hAnsiTheme="minorBidi"/>
        </w:rPr>
        <w:t>3</w:t>
      </w:r>
      <w:r w:rsidRPr="002E7502">
        <w:rPr>
          <w:rFonts w:asciiTheme="minorBidi" w:hAnsiTheme="minorBidi"/>
        </w:rPr>
        <w:t>. LLS simulation assumptions</w:t>
      </w:r>
    </w:p>
    <w:tbl>
      <w:tblPr>
        <w:tblStyle w:val="TableGrid"/>
        <w:tblW w:w="9990" w:type="dxa"/>
        <w:tblInd w:w="-5" w:type="dxa"/>
        <w:tblLayout w:type="fixed"/>
        <w:tblLook w:val="04A0" w:firstRow="1" w:lastRow="0" w:firstColumn="1" w:lastColumn="0" w:noHBand="0" w:noVBand="1"/>
      </w:tblPr>
      <w:tblGrid>
        <w:gridCol w:w="2430"/>
        <w:gridCol w:w="7560"/>
      </w:tblGrid>
      <w:tr w:rsidR="009D2A15" w14:paraId="60F58CA1" w14:textId="77777777" w:rsidTr="00924CCE">
        <w:tc>
          <w:tcPr>
            <w:tcW w:w="2430" w:type="dxa"/>
          </w:tcPr>
          <w:bookmarkEnd w:id="9"/>
          <w:p w14:paraId="183F4BC1" w14:textId="77777777" w:rsidR="009D2A15" w:rsidRPr="000D1A20" w:rsidRDefault="009D2A15" w:rsidP="00924CCE">
            <w:pPr>
              <w:spacing w:after="0" w:line="240" w:lineRule="auto"/>
              <w:jc w:val="center"/>
              <w:rPr>
                <w:rFonts w:asciiTheme="minorBidi" w:hAnsiTheme="minorBidi"/>
                <w:b/>
                <w:bCs/>
              </w:rPr>
            </w:pPr>
            <w:r w:rsidRPr="000D1A20">
              <w:rPr>
                <w:rFonts w:asciiTheme="minorBidi" w:hAnsiTheme="minorBidi"/>
                <w:b/>
                <w:bCs/>
              </w:rPr>
              <w:t>Parameter</w:t>
            </w:r>
          </w:p>
        </w:tc>
        <w:tc>
          <w:tcPr>
            <w:tcW w:w="7560" w:type="dxa"/>
          </w:tcPr>
          <w:p w14:paraId="4F49E57B" w14:textId="77777777" w:rsidR="009D2A15" w:rsidRPr="000D1A20" w:rsidRDefault="009D2A15" w:rsidP="00924CCE">
            <w:pPr>
              <w:spacing w:after="0" w:line="240" w:lineRule="auto"/>
              <w:jc w:val="center"/>
              <w:rPr>
                <w:rFonts w:asciiTheme="minorBidi" w:hAnsiTheme="minorBidi"/>
                <w:b/>
                <w:bCs/>
              </w:rPr>
            </w:pPr>
            <w:r w:rsidRPr="000D1A20">
              <w:rPr>
                <w:rFonts w:asciiTheme="minorBidi" w:hAnsiTheme="minorBidi"/>
                <w:b/>
                <w:bCs/>
              </w:rPr>
              <w:t>Value</w:t>
            </w:r>
          </w:p>
        </w:tc>
      </w:tr>
      <w:tr w:rsidR="009D2A15" w14:paraId="3C5F2EEC" w14:textId="77777777" w:rsidTr="00924CCE">
        <w:tc>
          <w:tcPr>
            <w:tcW w:w="2430" w:type="dxa"/>
          </w:tcPr>
          <w:p w14:paraId="4720DA60" w14:textId="77777777" w:rsidR="009D2A15" w:rsidRPr="0061703D" w:rsidRDefault="009D2A15" w:rsidP="00924CCE">
            <w:pPr>
              <w:spacing w:after="0" w:line="240" w:lineRule="auto"/>
              <w:jc w:val="center"/>
              <w:rPr>
                <w:rFonts w:asciiTheme="minorBidi" w:hAnsiTheme="minorBidi"/>
              </w:rPr>
            </w:pPr>
            <w:r>
              <w:rPr>
                <w:rFonts w:asciiTheme="minorBidi" w:hAnsiTheme="minorBidi"/>
              </w:rPr>
              <w:t>Frequency Range</w:t>
            </w:r>
          </w:p>
        </w:tc>
        <w:tc>
          <w:tcPr>
            <w:tcW w:w="7560" w:type="dxa"/>
          </w:tcPr>
          <w:p w14:paraId="52665F34" w14:textId="77777777" w:rsidR="009D2A15" w:rsidRPr="0061703D" w:rsidRDefault="009D2A15" w:rsidP="00924CCE">
            <w:pPr>
              <w:spacing w:after="0" w:line="240" w:lineRule="auto"/>
              <w:jc w:val="center"/>
              <w:rPr>
                <w:rFonts w:asciiTheme="minorBidi" w:hAnsiTheme="minorBidi"/>
              </w:rPr>
            </w:pPr>
            <w:r w:rsidRPr="0061703D">
              <w:rPr>
                <w:rFonts w:asciiTheme="minorBidi" w:hAnsiTheme="minorBidi"/>
              </w:rPr>
              <w:t>FR1</w:t>
            </w:r>
          </w:p>
        </w:tc>
      </w:tr>
      <w:tr w:rsidR="009D2A15" w14:paraId="1AD22DB8" w14:textId="77777777" w:rsidTr="00924CCE">
        <w:tc>
          <w:tcPr>
            <w:tcW w:w="2430" w:type="dxa"/>
          </w:tcPr>
          <w:p w14:paraId="2A97F631" w14:textId="77777777" w:rsidR="009D2A15" w:rsidRPr="0061703D" w:rsidRDefault="009D2A15" w:rsidP="00924CCE">
            <w:pPr>
              <w:spacing w:after="0" w:line="240" w:lineRule="auto"/>
              <w:jc w:val="center"/>
              <w:rPr>
                <w:rFonts w:asciiTheme="minorBidi" w:hAnsiTheme="minorBidi"/>
              </w:rPr>
            </w:pPr>
            <w:r w:rsidRPr="0061703D">
              <w:rPr>
                <w:rFonts w:asciiTheme="minorBidi" w:hAnsiTheme="minorBidi"/>
              </w:rPr>
              <w:t>Antenna Configuration</w:t>
            </w:r>
          </w:p>
        </w:tc>
        <w:tc>
          <w:tcPr>
            <w:tcW w:w="7560" w:type="dxa"/>
          </w:tcPr>
          <w:p w14:paraId="22CC8334" w14:textId="77777777" w:rsidR="009D2A15" w:rsidRPr="0061703D" w:rsidRDefault="009D2A15" w:rsidP="00924CCE">
            <w:pPr>
              <w:spacing w:after="0" w:line="240" w:lineRule="auto"/>
              <w:jc w:val="center"/>
              <w:rPr>
                <w:rFonts w:asciiTheme="minorBidi" w:hAnsiTheme="minorBidi"/>
              </w:rPr>
            </w:pPr>
            <w:r w:rsidRPr="0061703D">
              <w:rPr>
                <w:rFonts w:asciiTheme="minorBidi" w:hAnsiTheme="minorBidi"/>
              </w:rPr>
              <w:t>1Tx-2Rx</w:t>
            </w:r>
          </w:p>
        </w:tc>
      </w:tr>
      <w:tr w:rsidR="009D2A15" w14:paraId="3154E856" w14:textId="77777777" w:rsidTr="00924CCE">
        <w:tc>
          <w:tcPr>
            <w:tcW w:w="2430" w:type="dxa"/>
          </w:tcPr>
          <w:p w14:paraId="0C30BECB" w14:textId="77777777" w:rsidR="009D2A15" w:rsidRPr="0061703D" w:rsidRDefault="009D2A15" w:rsidP="00924CCE">
            <w:pPr>
              <w:spacing w:after="0" w:line="240" w:lineRule="auto"/>
              <w:jc w:val="center"/>
              <w:rPr>
                <w:rFonts w:asciiTheme="minorBidi" w:hAnsiTheme="minorBidi"/>
              </w:rPr>
            </w:pPr>
            <w:r w:rsidRPr="0061703D">
              <w:rPr>
                <w:rFonts w:asciiTheme="minorBidi" w:hAnsiTheme="minorBidi"/>
              </w:rPr>
              <w:t>Carrier Frequency</w:t>
            </w:r>
          </w:p>
        </w:tc>
        <w:tc>
          <w:tcPr>
            <w:tcW w:w="7560" w:type="dxa"/>
          </w:tcPr>
          <w:p w14:paraId="45142825" w14:textId="77777777" w:rsidR="009D2A15" w:rsidRPr="0061703D" w:rsidRDefault="009D2A15" w:rsidP="00924CCE">
            <w:pPr>
              <w:spacing w:after="0" w:line="240" w:lineRule="auto"/>
              <w:jc w:val="center"/>
              <w:rPr>
                <w:rFonts w:asciiTheme="minorBidi" w:hAnsiTheme="minorBidi"/>
              </w:rPr>
            </w:pPr>
            <w:r w:rsidRPr="0061703D">
              <w:rPr>
                <w:rFonts w:asciiTheme="minorBidi" w:hAnsiTheme="minorBidi"/>
              </w:rPr>
              <w:t>4GHz</w:t>
            </w:r>
          </w:p>
        </w:tc>
      </w:tr>
      <w:tr w:rsidR="009D2A15" w14:paraId="3EE170A0" w14:textId="77777777" w:rsidTr="00924CCE">
        <w:tc>
          <w:tcPr>
            <w:tcW w:w="2430" w:type="dxa"/>
          </w:tcPr>
          <w:p w14:paraId="2161FD5E" w14:textId="77777777" w:rsidR="009D2A15" w:rsidRPr="0061703D" w:rsidRDefault="009D2A15" w:rsidP="00924CCE">
            <w:pPr>
              <w:spacing w:after="0" w:line="240" w:lineRule="auto"/>
              <w:jc w:val="center"/>
              <w:rPr>
                <w:rFonts w:asciiTheme="minorBidi" w:hAnsiTheme="minorBidi"/>
              </w:rPr>
            </w:pPr>
            <w:r w:rsidRPr="0061703D">
              <w:rPr>
                <w:rFonts w:asciiTheme="minorBidi" w:hAnsiTheme="minorBidi"/>
              </w:rPr>
              <w:t>SCS</w:t>
            </w:r>
          </w:p>
        </w:tc>
        <w:tc>
          <w:tcPr>
            <w:tcW w:w="7560" w:type="dxa"/>
          </w:tcPr>
          <w:p w14:paraId="4741B59F" w14:textId="77777777" w:rsidR="009D2A15" w:rsidRPr="000D1A20" w:rsidRDefault="009D2A15" w:rsidP="00924CCE">
            <w:pPr>
              <w:spacing w:after="0" w:line="240" w:lineRule="auto"/>
              <w:jc w:val="center"/>
              <w:rPr>
                <w:rFonts w:asciiTheme="minorBidi" w:hAnsiTheme="minorBidi"/>
              </w:rPr>
            </w:pPr>
            <w:r w:rsidRPr="000D1A20">
              <w:rPr>
                <w:rFonts w:asciiTheme="minorBidi" w:hAnsiTheme="minorBidi"/>
              </w:rPr>
              <w:t>15kHz</w:t>
            </w:r>
          </w:p>
        </w:tc>
      </w:tr>
      <w:tr w:rsidR="009D2A15" w14:paraId="68F72A15" w14:textId="77777777" w:rsidTr="00924CCE">
        <w:tc>
          <w:tcPr>
            <w:tcW w:w="2430" w:type="dxa"/>
          </w:tcPr>
          <w:p w14:paraId="69AA7820" w14:textId="77777777" w:rsidR="009D2A15" w:rsidRPr="0061703D" w:rsidRDefault="009D2A15" w:rsidP="00924CCE">
            <w:pPr>
              <w:spacing w:after="0" w:line="240" w:lineRule="auto"/>
              <w:jc w:val="center"/>
              <w:rPr>
                <w:rFonts w:asciiTheme="minorBidi" w:hAnsiTheme="minorBidi"/>
              </w:rPr>
            </w:pPr>
            <w:r w:rsidRPr="0061703D">
              <w:rPr>
                <w:rFonts w:asciiTheme="minorBidi" w:hAnsiTheme="minorBidi"/>
              </w:rPr>
              <w:t>MCS</w:t>
            </w:r>
          </w:p>
        </w:tc>
        <w:tc>
          <w:tcPr>
            <w:tcW w:w="7560" w:type="dxa"/>
          </w:tcPr>
          <w:p w14:paraId="4BCF40D6" w14:textId="77777777" w:rsidR="009D2A15" w:rsidRPr="000D1A20" w:rsidRDefault="009D2A15" w:rsidP="00924CCE">
            <w:pPr>
              <w:spacing w:after="0" w:line="240" w:lineRule="auto"/>
              <w:jc w:val="center"/>
              <w:rPr>
                <w:rFonts w:asciiTheme="minorBidi" w:hAnsiTheme="minorBidi"/>
              </w:rPr>
            </w:pPr>
            <w:r w:rsidRPr="000D1A20">
              <w:rPr>
                <w:rFonts w:asciiTheme="minorBidi" w:hAnsiTheme="minorBidi"/>
              </w:rPr>
              <w:t>4, 10, 19 and 27</w:t>
            </w:r>
          </w:p>
        </w:tc>
      </w:tr>
      <w:tr w:rsidR="009D2A15" w14:paraId="22E63988" w14:textId="77777777" w:rsidTr="00924CCE">
        <w:tc>
          <w:tcPr>
            <w:tcW w:w="2430" w:type="dxa"/>
          </w:tcPr>
          <w:p w14:paraId="6D164763" w14:textId="77777777" w:rsidR="009D2A15" w:rsidRPr="0061703D" w:rsidRDefault="009D2A15" w:rsidP="00924CCE">
            <w:pPr>
              <w:spacing w:after="0" w:line="240" w:lineRule="auto"/>
              <w:jc w:val="center"/>
              <w:rPr>
                <w:rFonts w:asciiTheme="minorBidi" w:hAnsiTheme="minorBidi"/>
              </w:rPr>
            </w:pPr>
            <w:r w:rsidRPr="0061703D">
              <w:rPr>
                <w:rFonts w:asciiTheme="minorBidi" w:hAnsiTheme="minorBidi"/>
              </w:rPr>
              <w:t>System BW</w:t>
            </w:r>
          </w:p>
        </w:tc>
        <w:tc>
          <w:tcPr>
            <w:tcW w:w="7560" w:type="dxa"/>
          </w:tcPr>
          <w:p w14:paraId="0ABD800D" w14:textId="77777777" w:rsidR="009D2A15" w:rsidRPr="000D1A20" w:rsidRDefault="009D2A15" w:rsidP="00924CCE">
            <w:pPr>
              <w:spacing w:after="0" w:line="240" w:lineRule="auto"/>
              <w:jc w:val="center"/>
              <w:rPr>
                <w:rFonts w:asciiTheme="minorBidi" w:hAnsiTheme="minorBidi"/>
              </w:rPr>
            </w:pPr>
            <w:r w:rsidRPr="000D1A20">
              <w:rPr>
                <w:rFonts w:asciiTheme="minorBidi" w:hAnsiTheme="minorBidi"/>
              </w:rPr>
              <w:t>20MHz</w:t>
            </w:r>
          </w:p>
        </w:tc>
      </w:tr>
      <w:tr w:rsidR="009D2A15" w14:paraId="0575A6FD" w14:textId="77777777" w:rsidTr="00924CCE">
        <w:trPr>
          <w:trHeight w:val="413"/>
        </w:trPr>
        <w:tc>
          <w:tcPr>
            <w:tcW w:w="2430" w:type="dxa"/>
            <w:vMerge w:val="restart"/>
          </w:tcPr>
          <w:p w14:paraId="7539E2D5" w14:textId="77777777" w:rsidR="009D2A15" w:rsidRPr="0061703D" w:rsidRDefault="009D2A15" w:rsidP="00924CCE">
            <w:pPr>
              <w:spacing w:after="0" w:line="240" w:lineRule="auto"/>
              <w:jc w:val="center"/>
              <w:rPr>
                <w:rFonts w:asciiTheme="minorBidi" w:hAnsiTheme="minorBidi"/>
              </w:rPr>
            </w:pPr>
            <w:r w:rsidRPr="0061703D">
              <w:rPr>
                <w:rFonts w:asciiTheme="minorBidi" w:hAnsiTheme="minorBidi"/>
              </w:rPr>
              <w:t>Allocated no. of RBs</w:t>
            </w:r>
            <w:r>
              <w:rPr>
                <w:rFonts w:asciiTheme="minorBidi" w:hAnsiTheme="minorBidi"/>
              </w:rPr>
              <w:t xml:space="preserve"> for UL and DL signals</w:t>
            </w:r>
          </w:p>
        </w:tc>
        <w:tc>
          <w:tcPr>
            <w:tcW w:w="7560" w:type="dxa"/>
          </w:tcPr>
          <w:p w14:paraId="48BFE9B5" w14:textId="77777777" w:rsidR="009D2A15" w:rsidRPr="000D1A20" w:rsidRDefault="009D2A15" w:rsidP="00924CCE">
            <w:pPr>
              <w:spacing w:after="0" w:line="240" w:lineRule="auto"/>
              <w:jc w:val="center"/>
              <w:rPr>
                <w:rFonts w:asciiTheme="minorBidi" w:hAnsiTheme="minorBidi"/>
              </w:rPr>
            </w:pPr>
            <w:r w:rsidRPr="000D1A20">
              <w:rPr>
                <w:rFonts w:asciiTheme="minorBidi" w:hAnsiTheme="minorBidi"/>
              </w:rPr>
              <w:t xml:space="preserve">DL (Victim): 1RB, 2RBs, 5RBs, 10 RBs, 25RBs, 50RBs </w:t>
            </w:r>
          </w:p>
        </w:tc>
      </w:tr>
      <w:tr w:rsidR="009D2A15" w14:paraId="1E0B2B48" w14:textId="77777777" w:rsidTr="00924CCE">
        <w:trPr>
          <w:trHeight w:val="422"/>
        </w:trPr>
        <w:tc>
          <w:tcPr>
            <w:tcW w:w="2430" w:type="dxa"/>
            <w:vMerge/>
          </w:tcPr>
          <w:p w14:paraId="0D93F069" w14:textId="77777777" w:rsidR="009D2A15" w:rsidRPr="0061703D" w:rsidRDefault="009D2A15" w:rsidP="00924CCE">
            <w:pPr>
              <w:spacing w:after="0" w:line="240" w:lineRule="auto"/>
              <w:jc w:val="center"/>
              <w:rPr>
                <w:rFonts w:asciiTheme="minorBidi" w:hAnsiTheme="minorBidi"/>
              </w:rPr>
            </w:pPr>
          </w:p>
        </w:tc>
        <w:tc>
          <w:tcPr>
            <w:tcW w:w="7560" w:type="dxa"/>
          </w:tcPr>
          <w:p w14:paraId="7F7A9DF8" w14:textId="77777777" w:rsidR="009D2A15" w:rsidRPr="000D1A20" w:rsidRDefault="009D2A15" w:rsidP="00924CCE">
            <w:pPr>
              <w:spacing w:after="0" w:line="240" w:lineRule="auto"/>
              <w:jc w:val="center"/>
              <w:rPr>
                <w:rFonts w:asciiTheme="minorBidi" w:hAnsiTheme="minorBidi"/>
              </w:rPr>
            </w:pPr>
            <w:r w:rsidRPr="000D1A20">
              <w:rPr>
                <w:rFonts w:asciiTheme="minorBidi" w:hAnsiTheme="minorBidi"/>
              </w:rPr>
              <w:t xml:space="preserve">UL (Aggressor): 25RBs </w:t>
            </w:r>
          </w:p>
        </w:tc>
      </w:tr>
      <w:tr w:rsidR="009D2A15" w:rsidRPr="00086337" w14:paraId="23371664" w14:textId="77777777" w:rsidTr="00924CCE">
        <w:trPr>
          <w:trHeight w:val="377"/>
        </w:trPr>
        <w:tc>
          <w:tcPr>
            <w:tcW w:w="2430" w:type="dxa"/>
          </w:tcPr>
          <w:p w14:paraId="2D882A1F" w14:textId="77777777" w:rsidR="009D2A15" w:rsidRPr="0061703D" w:rsidRDefault="009D2A15" w:rsidP="00924CCE">
            <w:pPr>
              <w:spacing w:after="0" w:line="240" w:lineRule="auto"/>
              <w:jc w:val="center"/>
              <w:rPr>
                <w:rFonts w:asciiTheme="minorBidi" w:hAnsiTheme="minorBidi"/>
              </w:rPr>
            </w:pPr>
            <w:r>
              <w:rPr>
                <w:rFonts w:asciiTheme="minorBidi" w:hAnsiTheme="minorBidi"/>
              </w:rPr>
              <w:t xml:space="preserve">DL to UL power ratio (dB) </w:t>
            </w:r>
          </w:p>
        </w:tc>
        <w:tc>
          <w:tcPr>
            <w:tcW w:w="7560" w:type="dxa"/>
          </w:tcPr>
          <w:p w14:paraId="5BC4AD3E" w14:textId="77777777" w:rsidR="009D2A15" w:rsidRPr="000D1A20" w:rsidRDefault="009D2A15" w:rsidP="00924CCE">
            <w:pPr>
              <w:spacing w:after="0" w:line="240" w:lineRule="auto"/>
              <w:jc w:val="center"/>
              <w:rPr>
                <w:rFonts w:asciiTheme="minorBidi" w:hAnsiTheme="minorBidi"/>
              </w:rPr>
            </w:pPr>
            <w:r w:rsidRPr="000D1A20">
              <w:rPr>
                <w:rFonts w:asciiTheme="minorBidi" w:hAnsiTheme="minorBidi"/>
              </w:rPr>
              <w:t>-6dB, 0dB, 6dB, 18dB</w:t>
            </w:r>
          </w:p>
        </w:tc>
      </w:tr>
      <w:tr w:rsidR="009D2A15" w:rsidRPr="00086337" w14:paraId="79687A23" w14:textId="77777777" w:rsidTr="00924CCE">
        <w:trPr>
          <w:trHeight w:val="377"/>
        </w:trPr>
        <w:tc>
          <w:tcPr>
            <w:tcW w:w="2430" w:type="dxa"/>
          </w:tcPr>
          <w:p w14:paraId="1362BF44" w14:textId="77777777" w:rsidR="009D2A15" w:rsidRDefault="009D2A15" w:rsidP="00924CCE">
            <w:pPr>
              <w:spacing w:after="0" w:line="240" w:lineRule="auto"/>
              <w:jc w:val="center"/>
              <w:rPr>
                <w:rFonts w:asciiTheme="minorBidi" w:hAnsiTheme="minorBidi"/>
              </w:rPr>
            </w:pPr>
            <w:r>
              <w:rPr>
                <w:rFonts w:asciiTheme="minorBidi" w:hAnsiTheme="minorBidi"/>
              </w:rPr>
              <w:t xml:space="preserve">UL timing advance over DL  </w:t>
            </w:r>
          </w:p>
        </w:tc>
        <w:tc>
          <w:tcPr>
            <w:tcW w:w="7560" w:type="dxa"/>
          </w:tcPr>
          <w:p w14:paraId="4E504B60" w14:textId="77777777" w:rsidR="009D2A15" w:rsidRPr="000D1A20" w:rsidRDefault="009D2A15" w:rsidP="00924CCE">
            <w:pPr>
              <w:spacing w:after="0" w:line="240" w:lineRule="auto"/>
              <w:jc w:val="center"/>
              <w:rPr>
                <w:rFonts w:asciiTheme="minorBidi" w:hAnsiTheme="minorBidi"/>
              </w:rPr>
            </w:pPr>
            <w:proofErr w:type="gramStart"/>
            <w:r w:rsidRPr="000D1A20">
              <w:rPr>
                <w:rFonts w:asciiTheme="minorBidi" w:hAnsiTheme="minorBidi"/>
              </w:rPr>
              <w:t>0 ,</w:t>
            </w:r>
            <w:proofErr w:type="gramEnd"/>
            <w:r w:rsidRPr="000D1A20">
              <w:rPr>
                <w:rFonts w:asciiTheme="minorBidi" w:hAnsiTheme="minorBidi"/>
              </w:rPr>
              <w:t xml:space="preserve"> 1/2 of a symbol, 1/4 of a symbol</w:t>
            </w:r>
          </w:p>
        </w:tc>
      </w:tr>
      <w:tr w:rsidR="009D2A15" w:rsidRPr="00086337" w14:paraId="1C73E9CA" w14:textId="77777777" w:rsidTr="00924CCE">
        <w:trPr>
          <w:trHeight w:val="377"/>
        </w:trPr>
        <w:tc>
          <w:tcPr>
            <w:tcW w:w="2430" w:type="dxa"/>
          </w:tcPr>
          <w:p w14:paraId="38228FDE" w14:textId="77777777" w:rsidR="009D2A15" w:rsidRPr="0061703D" w:rsidRDefault="009D2A15" w:rsidP="00924CCE">
            <w:pPr>
              <w:spacing w:after="0" w:line="240" w:lineRule="auto"/>
              <w:jc w:val="center"/>
              <w:rPr>
                <w:rFonts w:asciiTheme="minorBidi" w:hAnsiTheme="minorBidi"/>
              </w:rPr>
            </w:pPr>
            <w:r w:rsidRPr="0061703D">
              <w:rPr>
                <w:rFonts w:asciiTheme="minorBidi" w:hAnsiTheme="minorBidi"/>
              </w:rPr>
              <w:t>Propagation condition</w:t>
            </w:r>
          </w:p>
        </w:tc>
        <w:tc>
          <w:tcPr>
            <w:tcW w:w="7560" w:type="dxa"/>
          </w:tcPr>
          <w:p w14:paraId="20F61AEE" w14:textId="77777777" w:rsidR="009D2A15" w:rsidRPr="000D1A20" w:rsidRDefault="009D2A15" w:rsidP="00924CCE">
            <w:pPr>
              <w:spacing w:after="0" w:line="240" w:lineRule="auto"/>
              <w:jc w:val="center"/>
              <w:rPr>
                <w:rFonts w:asciiTheme="minorBidi" w:hAnsiTheme="minorBidi"/>
              </w:rPr>
            </w:pPr>
            <w:r w:rsidRPr="000D1A20">
              <w:rPr>
                <w:rFonts w:asciiTheme="minorBidi" w:hAnsiTheme="minorBidi"/>
              </w:rPr>
              <w:t xml:space="preserve">TDL-A </w:t>
            </w:r>
          </w:p>
        </w:tc>
      </w:tr>
      <w:tr w:rsidR="009D2A15" w:rsidRPr="00086337" w14:paraId="738BE13D" w14:textId="77777777" w:rsidTr="00924CCE">
        <w:tc>
          <w:tcPr>
            <w:tcW w:w="2430" w:type="dxa"/>
          </w:tcPr>
          <w:p w14:paraId="25DCAF3E" w14:textId="77777777" w:rsidR="009D2A15" w:rsidRPr="0061703D" w:rsidRDefault="009D2A15" w:rsidP="00924CCE">
            <w:pPr>
              <w:spacing w:after="0" w:line="240" w:lineRule="auto"/>
              <w:jc w:val="center"/>
              <w:rPr>
                <w:rFonts w:asciiTheme="minorBidi" w:hAnsiTheme="minorBidi"/>
              </w:rPr>
            </w:pPr>
            <w:r w:rsidRPr="0061703D">
              <w:rPr>
                <w:rFonts w:asciiTheme="minorBidi" w:hAnsiTheme="minorBidi"/>
              </w:rPr>
              <w:t>Delay Spread</w:t>
            </w:r>
          </w:p>
        </w:tc>
        <w:tc>
          <w:tcPr>
            <w:tcW w:w="7560" w:type="dxa"/>
          </w:tcPr>
          <w:p w14:paraId="1E3BB498" w14:textId="77777777" w:rsidR="009D2A15" w:rsidRPr="000D1A20" w:rsidRDefault="009D2A15" w:rsidP="00924CCE">
            <w:pPr>
              <w:spacing w:after="0" w:line="240" w:lineRule="auto"/>
              <w:jc w:val="center"/>
              <w:rPr>
                <w:rFonts w:asciiTheme="minorBidi" w:hAnsiTheme="minorBidi"/>
              </w:rPr>
            </w:pPr>
            <w:r w:rsidRPr="000D1A20">
              <w:rPr>
                <w:rFonts w:asciiTheme="minorBidi" w:hAnsiTheme="minorBidi"/>
              </w:rPr>
              <w:t>30ns</w:t>
            </w:r>
          </w:p>
        </w:tc>
      </w:tr>
      <w:tr w:rsidR="009D2A15" w14:paraId="32BC4BF9" w14:textId="77777777" w:rsidTr="00924CCE">
        <w:tc>
          <w:tcPr>
            <w:tcW w:w="2430" w:type="dxa"/>
          </w:tcPr>
          <w:p w14:paraId="584CDFF0" w14:textId="77777777" w:rsidR="009D2A15" w:rsidRPr="0061703D" w:rsidRDefault="009D2A15" w:rsidP="00924CCE">
            <w:pPr>
              <w:spacing w:after="0" w:line="240" w:lineRule="auto"/>
              <w:jc w:val="center"/>
              <w:rPr>
                <w:rFonts w:asciiTheme="minorBidi" w:hAnsiTheme="minorBidi"/>
              </w:rPr>
            </w:pPr>
            <w:r w:rsidRPr="0061703D">
              <w:rPr>
                <w:rFonts w:asciiTheme="minorBidi" w:hAnsiTheme="minorBidi"/>
              </w:rPr>
              <w:t>UE Velocity</w:t>
            </w:r>
          </w:p>
        </w:tc>
        <w:tc>
          <w:tcPr>
            <w:tcW w:w="7560" w:type="dxa"/>
          </w:tcPr>
          <w:p w14:paraId="1837E0EB" w14:textId="77777777" w:rsidR="009D2A15" w:rsidRPr="0061703D" w:rsidRDefault="009D2A15" w:rsidP="00924CCE">
            <w:pPr>
              <w:spacing w:after="0" w:line="240" w:lineRule="auto"/>
              <w:jc w:val="center"/>
              <w:rPr>
                <w:rFonts w:asciiTheme="minorBidi" w:hAnsiTheme="minorBidi"/>
              </w:rPr>
            </w:pPr>
            <w:r w:rsidRPr="0061703D">
              <w:rPr>
                <w:rFonts w:asciiTheme="minorBidi" w:hAnsiTheme="minorBidi"/>
              </w:rPr>
              <w:t>3km/h</w:t>
            </w:r>
          </w:p>
        </w:tc>
      </w:tr>
      <w:tr w:rsidR="009D2A15" w14:paraId="7CA7ECE0" w14:textId="77777777" w:rsidTr="00924CCE">
        <w:tc>
          <w:tcPr>
            <w:tcW w:w="2430" w:type="dxa"/>
          </w:tcPr>
          <w:p w14:paraId="7CBB5690" w14:textId="77777777" w:rsidR="009D2A15" w:rsidRPr="0061703D" w:rsidRDefault="009D2A15" w:rsidP="00924CCE">
            <w:pPr>
              <w:spacing w:after="0" w:line="240" w:lineRule="auto"/>
              <w:jc w:val="center"/>
              <w:rPr>
                <w:rFonts w:asciiTheme="minorBidi" w:hAnsiTheme="minorBidi"/>
              </w:rPr>
            </w:pPr>
            <w:r w:rsidRPr="0061703D">
              <w:rPr>
                <w:rFonts w:asciiTheme="minorBidi" w:hAnsiTheme="minorBidi"/>
              </w:rPr>
              <w:t>DMRS</w:t>
            </w:r>
          </w:p>
        </w:tc>
        <w:tc>
          <w:tcPr>
            <w:tcW w:w="7560" w:type="dxa"/>
          </w:tcPr>
          <w:p w14:paraId="39F4BA9D" w14:textId="77777777" w:rsidR="009D2A15" w:rsidRPr="0061703D" w:rsidRDefault="009D2A15" w:rsidP="00924CCE">
            <w:pPr>
              <w:spacing w:after="0" w:line="240" w:lineRule="auto"/>
              <w:jc w:val="center"/>
              <w:rPr>
                <w:rFonts w:asciiTheme="minorBidi" w:hAnsiTheme="minorBidi"/>
              </w:rPr>
            </w:pPr>
            <w:r w:rsidRPr="0061703D">
              <w:rPr>
                <w:rFonts w:asciiTheme="minorBidi" w:hAnsiTheme="minorBidi"/>
              </w:rPr>
              <w:t>DM-RS type-1, # of DMRS</w:t>
            </w:r>
            <w:r>
              <w:rPr>
                <w:rFonts w:asciiTheme="minorBidi" w:hAnsiTheme="minorBidi"/>
              </w:rPr>
              <w:t xml:space="preserve"> </w:t>
            </w:r>
            <w:r w:rsidRPr="0061703D">
              <w:rPr>
                <w:rFonts w:asciiTheme="minorBidi" w:hAnsiTheme="minorBidi"/>
              </w:rPr>
              <w:t xml:space="preserve">1 + 1    </w:t>
            </w:r>
          </w:p>
        </w:tc>
      </w:tr>
      <w:tr w:rsidR="009D2A15" w14:paraId="2200A97F" w14:textId="77777777" w:rsidTr="00924CCE">
        <w:tc>
          <w:tcPr>
            <w:tcW w:w="2430" w:type="dxa"/>
          </w:tcPr>
          <w:p w14:paraId="51375764" w14:textId="77777777" w:rsidR="009D2A15" w:rsidRPr="0061703D" w:rsidRDefault="009D2A15" w:rsidP="00924CCE">
            <w:pPr>
              <w:spacing w:after="0" w:line="240" w:lineRule="auto"/>
              <w:jc w:val="center"/>
              <w:rPr>
                <w:rFonts w:asciiTheme="minorBidi" w:hAnsiTheme="minorBidi"/>
              </w:rPr>
            </w:pPr>
            <w:r>
              <w:rPr>
                <w:rFonts w:asciiTheme="minorBidi" w:hAnsiTheme="minorBidi"/>
              </w:rPr>
              <w:t>Channel estimation</w:t>
            </w:r>
          </w:p>
        </w:tc>
        <w:tc>
          <w:tcPr>
            <w:tcW w:w="7560" w:type="dxa"/>
          </w:tcPr>
          <w:p w14:paraId="532087A5" w14:textId="77777777" w:rsidR="009D2A15" w:rsidRPr="0061703D" w:rsidRDefault="009D2A15" w:rsidP="00924CCE">
            <w:pPr>
              <w:spacing w:after="0" w:line="240" w:lineRule="auto"/>
              <w:jc w:val="center"/>
              <w:rPr>
                <w:rFonts w:asciiTheme="minorBidi" w:hAnsiTheme="minorBidi"/>
              </w:rPr>
            </w:pPr>
            <w:r>
              <w:rPr>
                <w:rFonts w:asciiTheme="minorBidi" w:hAnsiTheme="minorBidi"/>
              </w:rPr>
              <w:t>Realistic</w:t>
            </w:r>
          </w:p>
        </w:tc>
      </w:tr>
      <w:tr w:rsidR="009D2A15" w14:paraId="12B56281" w14:textId="77777777" w:rsidTr="00924CCE">
        <w:tc>
          <w:tcPr>
            <w:tcW w:w="2430" w:type="dxa"/>
          </w:tcPr>
          <w:p w14:paraId="0E733DD6" w14:textId="77777777" w:rsidR="009D2A15" w:rsidRDefault="009D2A15" w:rsidP="00924CCE">
            <w:pPr>
              <w:spacing w:after="0" w:line="240" w:lineRule="auto"/>
              <w:jc w:val="center"/>
              <w:rPr>
                <w:rFonts w:asciiTheme="minorBidi" w:hAnsiTheme="minorBidi"/>
              </w:rPr>
            </w:pPr>
            <w:r>
              <w:rPr>
                <w:rFonts w:asciiTheme="minorBidi" w:hAnsiTheme="minorBidi"/>
              </w:rPr>
              <w:t>Receiver Type</w:t>
            </w:r>
          </w:p>
        </w:tc>
        <w:tc>
          <w:tcPr>
            <w:tcW w:w="7560" w:type="dxa"/>
          </w:tcPr>
          <w:p w14:paraId="76180644" w14:textId="77777777" w:rsidR="009D2A15" w:rsidRDefault="009D2A15" w:rsidP="00924CCE">
            <w:pPr>
              <w:spacing w:after="0" w:line="240" w:lineRule="auto"/>
              <w:jc w:val="center"/>
              <w:rPr>
                <w:rFonts w:asciiTheme="minorBidi" w:hAnsiTheme="minorBidi"/>
              </w:rPr>
            </w:pPr>
            <w:r>
              <w:rPr>
                <w:rFonts w:asciiTheme="minorBidi" w:hAnsiTheme="minorBidi"/>
              </w:rPr>
              <w:t>MMSE</w:t>
            </w:r>
          </w:p>
        </w:tc>
      </w:tr>
      <w:tr w:rsidR="009D2A15" w14:paraId="0BAAC9C2" w14:textId="77777777" w:rsidTr="00924CCE">
        <w:tc>
          <w:tcPr>
            <w:tcW w:w="2430" w:type="dxa"/>
          </w:tcPr>
          <w:p w14:paraId="5390B5D2" w14:textId="77777777" w:rsidR="009D2A15" w:rsidRDefault="009D2A15" w:rsidP="00924CCE">
            <w:pPr>
              <w:spacing w:after="0" w:line="240" w:lineRule="auto"/>
              <w:jc w:val="center"/>
              <w:rPr>
                <w:rFonts w:asciiTheme="minorBidi" w:hAnsiTheme="minorBidi"/>
              </w:rPr>
            </w:pPr>
            <w:r>
              <w:rPr>
                <w:rFonts w:asciiTheme="minorBidi" w:hAnsiTheme="minorBidi"/>
              </w:rPr>
              <w:t>PA nonlinearity</w:t>
            </w:r>
          </w:p>
        </w:tc>
        <w:tc>
          <w:tcPr>
            <w:tcW w:w="7560" w:type="dxa"/>
          </w:tcPr>
          <w:p w14:paraId="719C13A6" w14:textId="77777777" w:rsidR="009D2A15" w:rsidRDefault="009D2A15" w:rsidP="00924CCE">
            <w:pPr>
              <w:spacing w:after="0" w:line="240" w:lineRule="auto"/>
              <w:jc w:val="center"/>
              <w:rPr>
                <w:rFonts w:asciiTheme="minorBidi" w:hAnsiTheme="minorBidi"/>
              </w:rPr>
            </w:pPr>
            <w:r>
              <w:rPr>
                <w:rFonts w:asciiTheme="minorBidi" w:hAnsiTheme="minorBidi"/>
              </w:rPr>
              <w:t>None</w:t>
            </w:r>
          </w:p>
        </w:tc>
      </w:tr>
    </w:tbl>
    <w:p w14:paraId="320AD418" w14:textId="77777777" w:rsidR="009D2A15" w:rsidRPr="002E7502" w:rsidRDefault="009D2A15" w:rsidP="009D2A15">
      <w:pPr>
        <w:spacing w:after="0" w:line="240" w:lineRule="auto"/>
        <w:jc w:val="both"/>
        <w:rPr>
          <w:rFonts w:asciiTheme="minorBidi" w:hAnsiTheme="minorBidi"/>
        </w:rPr>
      </w:pPr>
    </w:p>
    <w:p w14:paraId="64777488" w14:textId="77777777" w:rsidR="009D2A15" w:rsidRDefault="009D2A15" w:rsidP="009D2A15">
      <w:pPr>
        <w:jc w:val="center"/>
        <w:rPr>
          <w:rFonts w:asciiTheme="minorBidi" w:hAnsiTheme="minorBidi"/>
          <w:bCs/>
        </w:rPr>
      </w:pPr>
    </w:p>
    <w:p w14:paraId="55BE811D" w14:textId="77777777" w:rsidR="009D2A15" w:rsidRPr="002E7502" w:rsidRDefault="009D2A15" w:rsidP="009D2A15">
      <w:pPr>
        <w:jc w:val="center"/>
        <w:rPr>
          <w:rFonts w:asciiTheme="minorBidi" w:hAnsiTheme="minorBidi"/>
        </w:rPr>
      </w:pPr>
      <w:r w:rsidRPr="002E7502">
        <w:rPr>
          <w:rFonts w:asciiTheme="minorBidi" w:hAnsiTheme="minorBidi"/>
        </w:rPr>
        <w:t xml:space="preserve">Table </w:t>
      </w:r>
      <w:r>
        <w:rPr>
          <w:rFonts w:asciiTheme="minorBidi" w:hAnsiTheme="minorBidi"/>
        </w:rPr>
        <w:t>4</w:t>
      </w:r>
      <w:r w:rsidRPr="002E7502">
        <w:rPr>
          <w:rFonts w:asciiTheme="minorBidi" w:hAnsiTheme="minorBidi"/>
        </w:rPr>
        <w:t xml:space="preserve">. </w:t>
      </w:r>
      <w:r>
        <w:rPr>
          <w:rFonts w:asciiTheme="minorBidi" w:hAnsiTheme="minorBidi"/>
        </w:rPr>
        <w:t>SL</w:t>
      </w:r>
      <w:r w:rsidRPr="002E7502">
        <w:rPr>
          <w:rFonts w:asciiTheme="minorBidi" w:hAnsiTheme="minorBidi"/>
        </w:rPr>
        <w:t>S simulation assumptions</w:t>
      </w:r>
    </w:p>
    <w:tbl>
      <w:tblPr>
        <w:tblStyle w:val="TableGrid"/>
        <w:tblW w:w="8857" w:type="dxa"/>
        <w:jc w:val="center"/>
        <w:tblLook w:val="0600" w:firstRow="0" w:lastRow="0" w:firstColumn="0" w:lastColumn="0" w:noHBand="1" w:noVBand="1"/>
      </w:tblPr>
      <w:tblGrid>
        <w:gridCol w:w="1885"/>
        <w:gridCol w:w="6972"/>
      </w:tblGrid>
      <w:tr w:rsidR="009D2A15" w:rsidRPr="00F95B55" w14:paraId="04F8EB7C" w14:textId="77777777" w:rsidTr="00924CCE">
        <w:trPr>
          <w:trHeight w:val="20"/>
          <w:jc w:val="center"/>
        </w:trPr>
        <w:tc>
          <w:tcPr>
            <w:tcW w:w="1885" w:type="dxa"/>
            <w:vAlign w:val="center"/>
          </w:tcPr>
          <w:p w14:paraId="086C0B1B" w14:textId="77777777" w:rsidR="009D2A15" w:rsidRPr="00085501" w:rsidRDefault="009D2A15" w:rsidP="00924CCE">
            <w:pPr>
              <w:spacing w:line="240" w:lineRule="atLeast"/>
              <w:contextualSpacing/>
              <w:rPr>
                <w:rFonts w:ascii="Arial" w:hAnsi="Arial" w:cs="Arial"/>
                <w:sz w:val="20"/>
                <w:szCs w:val="20"/>
                <w:lang w:val="en-GB" w:eastAsia="zh-CN"/>
              </w:rPr>
            </w:pPr>
            <w:r w:rsidRPr="00085501">
              <w:rPr>
                <w:rFonts w:ascii="Arial" w:hAnsi="Arial" w:cs="Arial"/>
                <w:sz w:val="20"/>
                <w:szCs w:val="20"/>
                <w:lang w:val="en-GB" w:eastAsia="zh-CN"/>
              </w:rPr>
              <w:t>Parameter</w:t>
            </w:r>
          </w:p>
        </w:tc>
        <w:tc>
          <w:tcPr>
            <w:tcW w:w="6972" w:type="dxa"/>
            <w:vAlign w:val="center"/>
          </w:tcPr>
          <w:p w14:paraId="33F2CEEB" w14:textId="77777777" w:rsidR="009D2A15" w:rsidRPr="00085501" w:rsidRDefault="009D2A15" w:rsidP="00924CCE">
            <w:pPr>
              <w:spacing w:line="240" w:lineRule="atLeast"/>
              <w:contextualSpacing/>
              <w:jc w:val="center"/>
              <w:rPr>
                <w:rFonts w:ascii="Arial" w:hAnsi="Arial" w:cs="Arial"/>
                <w:sz w:val="20"/>
                <w:szCs w:val="20"/>
                <w:lang w:val="en-GB" w:eastAsia="zh-CN"/>
              </w:rPr>
            </w:pPr>
            <w:r w:rsidRPr="00085501">
              <w:rPr>
                <w:rFonts w:ascii="Arial" w:hAnsi="Arial" w:cs="Arial"/>
                <w:sz w:val="20"/>
                <w:szCs w:val="20"/>
                <w:lang w:val="en-GB" w:eastAsia="zh-CN"/>
              </w:rPr>
              <w:t>Deployment Scenario</w:t>
            </w:r>
          </w:p>
        </w:tc>
      </w:tr>
      <w:tr w:rsidR="009D2A15" w:rsidRPr="00243852" w14:paraId="392BCB37" w14:textId="77777777" w:rsidTr="00924CCE">
        <w:trPr>
          <w:trHeight w:val="20"/>
          <w:jc w:val="center"/>
        </w:trPr>
        <w:tc>
          <w:tcPr>
            <w:tcW w:w="1885" w:type="dxa"/>
            <w:vAlign w:val="center"/>
          </w:tcPr>
          <w:p w14:paraId="5C6EACEB" w14:textId="77777777" w:rsidR="009D2A15" w:rsidRPr="00085501" w:rsidRDefault="009D2A15" w:rsidP="00924CCE">
            <w:pPr>
              <w:spacing w:line="240" w:lineRule="atLeast"/>
              <w:contextualSpacing/>
              <w:rPr>
                <w:rFonts w:ascii="Arial" w:hAnsi="Arial" w:cs="Arial"/>
                <w:sz w:val="20"/>
                <w:szCs w:val="20"/>
                <w:lang w:val="en-GB" w:eastAsia="zh-CN"/>
              </w:rPr>
            </w:pPr>
          </w:p>
        </w:tc>
        <w:tc>
          <w:tcPr>
            <w:tcW w:w="6972" w:type="dxa"/>
            <w:vAlign w:val="center"/>
          </w:tcPr>
          <w:p w14:paraId="1CEC880B" w14:textId="77777777" w:rsidR="009D2A15" w:rsidRPr="00085501" w:rsidRDefault="009D2A15" w:rsidP="00924CCE">
            <w:pPr>
              <w:spacing w:line="240" w:lineRule="atLeast"/>
              <w:contextualSpacing/>
              <w:rPr>
                <w:rFonts w:ascii="Arial" w:hAnsi="Arial" w:cs="Arial"/>
                <w:sz w:val="20"/>
                <w:szCs w:val="20"/>
                <w:lang w:val="en-GB" w:eastAsia="zh-CN"/>
              </w:rPr>
            </w:pPr>
            <w:r w:rsidRPr="00085501">
              <w:rPr>
                <w:rFonts w:ascii="Arial" w:hAnsi="Arial" w:cs="Arial"/>
                <w:sz w:val="20"/>
                <w:szCs w:val="20"/>
                <w:lang w:val="en-GB" w:eastAsia="zh-CN"/>
              </w:rPr>
              <w:t>Urban Macro (UMa) (from 38.913)</w:t>
            </w:r>
          </w:p>
        </w:tc>
      </w:tr>
      <w:tr w:rsidR="009D2A15" w14:paraId="72AA4552" w14:textId="77777777" w:rsidTr="00924CCE">
        <w:trPr>
          <w:trHeight w:val="20"/>
          <w:jc w:val="center"/>
        </w:trPr>
        <w:tc>
          <w:tcPr>
            <w:tcW w:w="1885" w:type="dxa"/>
            <w:vAlign w:val="center"/>
          </w:tcPr>
          <w:p w14:paraId="601FBFD1" w14:textId="77777777" w:rsidR="009D2A15" w:rsidRPr="00085501" w:rsidRDefault="009D2A15" w:rsidP="00924CCE">
            <w:pPr>
              <w:spacing w:line="240" w:lineRule="atLeast"/>
              <w:contextualSpacing/>
              <w:rPr>
                <w:rFonts w:ascii="Arial" w:hAnsi="Arial" w:cs="Arial"/>
                <w:sz w:val="20"/>
                <w:szCs w:val="20"/>
                <w:lang w:val="en-GB" w:eastAsia="zh-CN"/>
              </w:rPr>
            </w:pPr>
            <w:r w:rsidRPr="00085501">
              <w:rPr>
                <w:rFonts w:ascii="Arial" w:hAnsi="Arial" w:cs="Arial"/>
                <w:sz w:val="20"/>
                <w:szCs w:val="20"/>
                <w:lang w:val="en-GB" w:eastAsia="zh-CN"/>
              </w:rPr>
              <w:t xml:space="preserve">Layout </w:t>
            </w:r>
          </w:p>
        </w:tc>
        <w:tc>
          <w:tcPr>
            <w:tcW w:w="6972" w:type="dxa"/>
            <w:vAlign w:val="center"/>
          </w:tcPr>
          <w:p w14:paraId="3D0E8FAA" w14:textId="77777777" w:rsidR="009D2A15" w:rsidRPr="00085501" w:rsidRDefault="009D2A15" w:rsidP="00924CCE">
            <w:pPr>
              <w:spacing w:line="240" w:lineRule="atLeast"/>
              <w:contextualSpacing/>
              <w:rPr>
                <w:rFonts w:ascii="Arial" w:hAnsi="Arial" w:cs="Arial"/>
                <w:sz w:val="20"/>
                <w:szCs w:val="20"/>
                <w:lang w:val="en-GB" w:eastAsia="zh-CN"/>
              </w:rPr>
            </w:pPr>
            <w:r w:rsidRPr="00085501">
              <w:rPr>
                <w:rFonts w:ascii="Arial" w:hAnsi="Arial" w:cs="Arial"/>
                <w:sz w:val="20"/>
                <w:szCs w:val="20"/>
                <w:lang w:val="en-GB" w:eastAsia="zh-CN"/>
              </w:rPr>
              <w:t>21 cells with wraparound ISD: 500m</w:t>
            </w:r>
          </w:p>
        </w:tc>
      </w:tr>
      <w:tr w:rsidR="009D2A15" w:rsidRPr="009B0B64" w14:paraId="3EB4B103" w14:textId="77777777" w:rsidTr="00924CCE">
        <w:trPr>
          <w:trHeight w:val="20"/>
          <w:jc w:val="center"/>
        </w:trPr>
        <w:tc>
          <w:tcPr>
            <w:tcW w:w="1885" w:type="dxa"/>
            <w:vAlign w:val="center"/>
          </w:tcPr>
          <w:p w14:paraId="09324F75" w14:textId="77777777" w:rsidR="009D2A15" w:rsidRPr="00085501" w:rsidRDefault="009D2A15" w:rsidP="00924CCE">
            <w:pPr>
              <w:spacing w:line="240" w:lineRule="atLeast"/>
              <w:contextualSpacing/>
              <w:rPr>
                <w:rFonts w:ascii="Arial" w:hAnsi="Arial" w:cs="Arial"/>
                <w:sz w:val="20"/>
                <w:szCs w:val="20"/>
                <w:lang w:val="en-GB" w:eastAsia="zh-CN"/>
              </w:rPr>
            </w:pPr>
            <w:r w:rsidRPr="00085501">
              <w:rPr>
                <w:rFonts w:ascii="Arial" w:hAnsi="Arial" w:cs="Arial"/>
                <w:sz w:val="20"/>
                <w:szCs w:val="20"/>
                <w:lang w:val="en-GB" w:eastAsia="zh-CN"/>
              </w:rPr>
              <w:t>Channel Model</w:t>
            </w:r>
          </w:p>
        </w:tc>
        <w:tc>
          <w:tcPr>
            <w:tcW w:w="6972" w:type="dxa"/>
            <w:vAlign w:val="center"/>
          </w:tcPr>
          <w:p w14:paraId="6A1EE7EF" w14:textId="77777777" w:rsidR="009D2A15" w:rsidRPr="00085501" w:rsidRDefault="009D2A15" w:rsidP="00924CCE">
            <w:pPr>
              <w:spacing w:line="240" w:lineRule="atLeast"/>
              <w:contextualSpacing/>
              <w:rPr>
                <w:rFonts w:ascii="Arial" w:hAnsi="Arial" w:cs="Arial"/>
                <w:sz w:val="20"/>
                <w:szCs w:val="20"/>
                <w:lang w:val="en-GB" w:eastAsia="zh-CN"/>
              </w:rPr>
            </w:pPr>
            <w:r w:rsidRPr="00085501">
              <w:rPr>
                <w:rFonts w:ascii="Arial" w:hAnsi="Arial" w:cs="Arial"/>
                <w:sz w:val="20"/>
                <w:szCs w:val="20"/>
                <w:lang w:val="en-GB" w:eastAsia="zh-CN"/>
              </w:rPr>
              <w:t>UMa (38.901)</w:t>
            </w:r>
          </w:p>
        </w:tc>
      </w:tr>
      <w:tr w:rsidR="009D2A15" w:rsidRPr="009B0B64" w14:paraId="2B8D51EF" w14:textId="77777777" w:rsidTr="00924CCE">
        <w:trPr>
          <w:trHeight w:val="20"/>
          <w:jc w:val="center"/>
        </w:trPr>
        <w:tc>
          <w:tcPr>
            <w:tcW w:w="1885" w:type="dxa"/>
            <w:vAlign w:val="center"/>
          </w:tcPr>
          <w:p w14:paraId="34F79D3A" w14:textId="77777777" w:rsidR="009D2A15" w:rsidRPr="00085501" w:rsidRDefault="009D2A15" w:rsidP="00924CCE">
            <w:pPr>
              <w:spacing w:line="240" w:lineRule="atLeast"/>
              <w:contextualSpacing/>
              <w:rPr>
                <w:rFonts w:ascii="Arial" w:hAnsi="Arial" w:cs="Arial"/>
                <w:sz w:val="20"/>
                <w:szCs w:val="20"/>
                <w:lang w:val="en-GB" w:eastAsia="zh-CN"/>
              </w:rPr>
            </w:pPr>
            <w:r w:rsidRPr="00085501">
              <w:rPr>
                <w:rFonts w:ascii="Arial" w:hAnsi="Arial" w:cs="Arial"/>
                <w:sz w:val="20"/>
                <w:szCs w:val="20"/>
                <w:lang w:val="en-GB" w:eastAsia="zh-CN"/>
              </w:rPr>
              <w:t xml:space="preserve">UE Distribution </w:t>
            </w:r>
          </w:p>
        </w:tc>
        <w:tc>
          <w:tcPr>
            <w:tcW w:w="6972" w:type="dxa"/>
            <w:vAlign w:val="center"/>
          </w:tcPr>
          <w:p w14:paraId="1A578B72" w14:textId="77777777" w:rsidR="009D2A15" w:rsidRPr="00085501" w:rsidRDefault="009D2A15" w:rsidP="00924CCE">
            <w:pPr>
              <w:spacing w:line="240" w:lineRule="atLeast"/>
              <w:contextualSpacing/>
              <w:rPr>
                <w:rFonts w:ascii="Arial" w:hAnsi="Arial" w:cs="Arial"/>
                <w:sz w:val="20"/>
                <w:szCs w:val="20"/>
                <w:lang w:eastAsia="zh-CN"/>
              </w:rPr>
            </w:pPr>
            <w:r w:rsidRPr="00085501">
              <w:rPr>
                <w:rFonts w:ascii="Arial" w:hAnsi="Arial" w:cs="Arial"/>
                <w:sz w:val="20"/>
                <w:szCs w:val="20"/>
                <w:lang w:val="en-GB" w:eastAsia="zh-CN"/>
              </w:rPr>
              <w:t>80% indoor, 20% outdoor</w:t>
            </w:r>
          </w:p>
        </w:tc>
      </w:tr>
      <w:tr w:rsidR="009D2A15" w14:paraId="3AF7BE39" w14:textId="77777777" w:rsidTr="00924CCE">
        <w:trPr>
          <w:trHeight w:val="20"/>
          <w:jc w:val="center"/>
        </w:trPr>
        <w:tc>
          <w:tcPr>
            <w:tcW w:w="1885" w:type="dxa"/>
            <w:vAlign w:val="center"/>
          </w:tcPr>
          <w:p w14:paraId="678CF62B" w14:textId="77777777" w:rsidR="009D2A15" w:rsidRPr="00085501" w:rsidRDefault="009D2A15" w:rsidP="00924CCE">
            <w:pPr>
              <w:spacing w:line="240" w:lineRule="atLeast"/>
              <w:contextualSpacing/>
              <w:rPr>
                <w:rFonts w:ascii="Arial" w:hAnsi="Arial" w:cs="Arial"/>
                <w:sz w:val="20"/>
                <w:szCs w:val="20"/>
                <w:lang w:val="en-GB" w:eastAsia="zh-CN"/>
              </w:rPr>
            </w:pPr>
            <w:r w:rsidRPr="00085501">
              <w:rPr>
                <w:rFonts w:ascii="Arial" w:hAnsi="Arial" w:cs="Arial"/>
                <w:sz w:val="20"/>
                <w:szCs w:val="20"/>
                <w:lang w:val="en-GB" w:eastAsia="zh-CN"/>
              </w:rPr>
              <w:t>UE Mobility</w:t>
            </w:r>
          </w:p>
        </w:tc>
        <w:tc>
          <w:tcPr>
            <w:tcW w:w="6972" w:type="dxa"/>
            <w:vAlign w:val="center"/>
          </w:tcPr>
          <w:p w14:paraId="25CCC03E" w14:textId="77777777" w:rsidR="009D2A15" w:rsidRPr="00085501" w:rsidRDefault="009D2A15" w:rsidP="00924CCE">
            <w:pPr>
              <w:spacing w:line="240" w:lineRule="atLeast"/>
              <w:contextualSpacing/>
              <w:rPr>
                <w:rFonts w:ascii="Arial" w:hAnsi="Arial" w:cs="Arial"/>
                <w:sz w:val="20"/>
                <w:szCs w:val="20"/>
                <w:lang w:val="en-GB" w:eastAsia="zh-CN"/>
              </w:rPr>
            </w:pPr>
            <w:r w:rsidRPr="00085501">
              <w:rPr>
                <w:rFonts w:ascii="Arial" w:hAnsi="Arial" w:cs="Arial"/>
                <w:sz w:val="20"/>
                <w:szCs w:val="20"/>
                <w:lang w:val="en-GB" w:eastAsia="zh-CN"/>
              </w:rPr>
              <w:t>3 Km/hr</w:t>
            </w:r>
          </w:p>
        </w:tc>
      </w:tr>
      <w:tr w:rsidR="009D2A15" w:rsidRPr="009B0B64" w14:paraId="2D58E236" w14:textId="77777777" w:rsidTr="00924CCE">
        <w:trPr>
          <w:trHeight w:val="20"/>
          <w:jc w:val="center"/>
        </w:trPr>
        <w:tc>
          <w:tcPr>
            <w:tcW w:w="1885" w:type="dxa"/>
            <w:vAlign w:val="center"/>
          </w:tcPr>
          <w:p w14:paraId="4D497749" w14:textId="77777777" w:rsidR="009D2A15" w:rsidRPr="00085501" w:rsidRDefault="009D2A15" w:rsidP="00924CCE">
            <w:pPr>
              <w:spacing w:line="240" w:lineRule="atLeast"/>
              <w:contextualSpacing/>
              <w:rPr>
                <w:rFonts w:ascii="Arial" w:hAnsi="Arial" w:cs="Arial"/>
                <w:sz w:val="20"/>
                <w:szCs w:val="20"/>
                <w:lang w:val="en-GB" w:eastAsia="zh-CN"/>
              </w:rPr>
            </w:pPr>
            <w:r w:rsidRPr="00085501">
              <w:rPr>
                <w:rFonts w:ascii="Arial" w:hAnsi="Arial" w:cs="Arial"/>
                <w:sz w:val="20"/>
                <w:szCs w:val="20"/>
                <w:lang w:val="en-GB" w:eastAsia="zh-CN"/>
              </w:rPr>
              <w:t>Carrier frequency</w:t>
            </w:r>
          </w:p>
        </w:tc>
        <w:tc>
          <w:tcPr>
            <w:tcW w:w="6972" w:type="dxa"/>
            <w:vAlign w:val="center"/>
          </w:tcPr>
          <w:p w14:paraId="1671F88C" w14:textId="77777777" w:rsidR="009D2A15" w:rsidRPr="00085501" w:rsidRDefault="009D2A15" w:rsidP="00924CCE">
            <w:pPr>
              <w:spacing w:line="240" w:lineRule="atLeast"/>
              <w:contextualSpacing/>
              <w:rPr>
                <w:rFonts w:ascii="Arial" w:hAnsi="Arial" w:cs="Arial"/>
                <w:sz w:val="20"/>
                <w:szCs w:val="20"/>
                <w:lang w:val="en-GB" w:eastAsia="zh-CN"/>
              </w:rPr>
            </w:pPr>
            <w:r w:rsidRPr="00085501">
              <w:rPr>
                <w:rFonts w:ascii="Arial" w:hAnsi="Arial" w:cs="Arial"/>
                <w:sz w:val="20"/>
                <w:szCs w:val="20"/>
                <w:lang w:val="en-GB" w:eastAsia="zh-CN"/>
              </w:rPr>
              <w:t>3.5 GHz</w:t>
            </w:r>
          </w:p>
        </w:tc>
      </w:tr>
      <w:tr w:rsidR="009D2A15" w:rsidRPr="009B0B64" w14:paraId="5FA2D6B5" w14:textId="77777777" w:rsidTr="00924CCE">
        <w:trPr>
          <w:trHeight w:val="20"/>
          <w:jc w:val="center"/>
        </w:trPr>
        <w:tc>
          <w:tcPr>
            <w:tcW w:w="1885" w:type="dxa"/>
            <w:vAlign w:val="center"/>
          </w:tcPr>
          <w:p w14:paraId="45EAF2CE" w14:textId="77777777" w:rsidR="009D2A15" w:rsidRPr="00085501" w:rsidRDefault="009D2A15" w:rsidP="00924CCE">
            <w:pPr>
              <w:spacing w:line="240" w:lineRule="atLeast"/>
              <w:contextualSpacing/>
              <w:rPr>
                <w:rFonts w:ascii="Arial" w:hAnsi="Arial" w:cs="Arial"/>
                <w:sz w:val="20"/>
                <w:szCs w:val="20"/>
                <w:lang w:val="en-GB" w:eastAsia="zh-CN"/>
              </w:rPr>
            </w:pPr>
            <w:r w:rsidRPr="00085501">
              <w:rPr>
                <w:rFonts w:ascii="Arial" w:eastAsia="Times New Roman" w:hAnsi="Arial" w:cs="Arial"/>
                <w:color w:val="13171F"/>
                <w:kern w:val="24"/>
                <w:sz w:val="20"/>
                <w:szCs w:val="20"/>
              </w:rPr>
              <w:t>System bandwidth</w:t>
            </w:r>
          </w:p>
        </w:tc>
        <w:tc>
          <w:tcPr>
            <w:tcW w:w="6972" w:type="dxa"/>
            <w:vAlign w:val="center"/>
          </w:tcPr>
          <w:p w14:paraId="6171A3B9" w14:textId="77777777" w:rsidR="009D2A15" w:rsidRPr="00085501" w:rsidRDefault="009D2A15" w:rsidP="00924CCE">
            <w:pPr>
              <w:spacing w:line="240" w:lineRule="atLeast"/>
              <w:contextualSpacing/>
              <w:rPr>
                <w:rFonts w:ascii="Arial" w:hAnsi="Arial" w:cs="Arial"/>
                <w:sz w:val="20"/>
                <w:szCs w:val="20"/>
                <w:lang w:val="en-GB" w:eastAsia="zh-CN"/>
              </w:rPr>
            </w:pPr>
            <w:r w:rsidRPr="00085501">
              <w:rPr>
                <w:rFonts w:ascii="Arial" w:hAnsi="Arial" w:cs="Arial"/>
                <w:sz w:val="20"/>
                <w:szCs w:val="20"/>
                <w:lang w:val="en-GB" w:eastAsia="zh-CN"/>
              </w:rPr>
              <w:t>100 MHz</w:t>
            </w:r>
          </w:p>
        </w:tc>
      </w:tr>
      <w:tr w:rsidR="009D2A15" w:rsidRPr="009B0B64" w14:paraId="2779801B" w14:textId="77777777" w:rsidTr="00924CCE">
        <w:trPr>
          <w:trHeight w:val="20"/>
          <w:jc w:val="center"/>
        </w:trPr>
        <w:tc>
          <w:tcPr>
            <w:tcW w:w="1885" w:type="dxa"/>
            <w:vAlign w:val="center"/>
          </w:tcPr>
          <w:p w14:paraId="0513CA2E" w14:textId="77777777" w:rsidR="009D2A15" w:rsidRPr="00085501" w:rsidRDefault="009D2A15" w:rsidP="00924CCE">
            <w:pPr>
              <w:spacing w:line="240" w:lineRule="atLeast"/>
              <w:contextualSpacing/>
              <w:rPr>
                <w:rFonts w:ascii="Arial" w:hAnsi="Arial" w:cs="Arial"/>
                <w:sz w:val="20"/>
                <w:szCs w:val="20"/>
                <w:lang w:val="en-GB" w:eastAsia="zh-CN"/>
              </w:rPr>
            </w:pPr>
            <w:r w:rsidRPr="00085501">
              <w:rPr>
                <w:rFonts w:ascii="Arial" w:hAnsi="Arial" w:cs="Arial"/>
                <w:sz w:val="20"/>
                <w:szCs w:val="20"/>
                <w:lang w:val="en-GB" w:eastAsia="zh-CN"/>
              </w:rPr>
              <w:t>Subcarrier spacing</w:t>
            </w:r>
          </w:p>
        </w:tc>
        <w:tc>
          <w:tcPr>
            <w:tcW w:w="6972" w:type="dxa"/>
            <w:vAlign w:val="center"/>
          </w:tcPr>
          <w:p w14:paraId="633FF3D1" w14:textId="77777777" w:rsidR="009D2A15" w:rsidRPr="00085501" w:rsidRDefault="009D2A15" w:rsidP="00924CCE">
            <w:pPr>
              <w:spacing w:line="240" w:lineRule="atLeast"/>
              <w:contextualSpacing/>
              <w:rPr>
                <w:rFonts w:ascii="Arial" w:hAnsi="Arial" w:cs="Arial"/>
                <w:sz w:val="20"/>
                <w:szCs w:val="20"/>
                <w:lang w:val="en-GB" w:eastAsia="zh-CN"/>
              </w:rPr>
            </w:pPr>
            <w:r w:rsidRPr="00085501">
              <w:rPr>
                <w:rFonts w:ascii="Arial" w:hAnsi="Arial" w:cs="Arial"/>
                <w:sz w:val="20"/>
                <w:szCs w:val="20"/>
                <w:lang w:val="en-GB" w:eastAsia="zh-CN"/>
              </w:rPr>
              <w:t>30 kHz</w:t>
            </w:r>
          </w:p>
        </w:tc>
      </w:tr>
      <w:tr w:rsidR="009D2A15" w:rsidRPr="009B0B64" w14:paraId="0FD15D99" w14:textId="77777777" w:rsidTr="00924CCE">
        <w:trPr>
          <w:trHeight w:val="20"/>
          <w:jc w:val="center"/>
        </w:trPr>
        <w:tc>
          <w:tcPr>
            <w:tcW w:w="1885" w:type="dxa"/>
            <w:vAlign w:val="center"/>
          </w:tcPr>
          <w:p w14:paraId="7B3443DA" w14:textId="77777777" w:rsidR="009D2A15" w:rsidRPr="00085501" w:rsidRDefault="009D2A15" w:rsidP="00924CCE">
            <w:pPr>
              <w:spacing w:line="240" w:lineRule="atLeast"/>
              <w:contextualSpacing/>
              <w:rPr>
                <w:rFonts w:ascii="Arial" w:hAnsi="Arial" w:cs="Arial"/>
                <w:sz w:val="20"/>
                <w:szCs w:val="20"/>
                <w:lang w:val="en-GB" w:eastAsia="zh-CN"/>
              </w:rPr>
            </w:pPr>
            <w:r w:rsidRPr="00085501">
              <w:rPr>
                <w:rFonts w:ascii="Arial" w:hAnsi="Arial" w:cs="Arial"/>
                <w:sz w:val="20"/>
                <w:szCs w:val="20"/>
                <w:lang w:val="en-GB" w:eastAsia="zh-CN"/>
              </w:rPr>
              <w:t>BS height</w:t>
            </w:r>
          </w:p>
        </w:tc>
        <w:tc>
          <w:tcPr>
            <w:tcW w:w="6972" w:type="dxa"/>
            <w:vAlign w:val="center"/>
          </w:tcPr>
          <w:p w14:paraId="1F1BFD4E" w14:textId="77777777" w:rsidR="009D2A15" w:rsidRPr="00085501" w:rsidRDefault="009D2A15" w:rsidP="00924CCE">
            <w:pPr>
              <w:spacing w:line="240" w:lineRule="atLeast"/>
              <w:contextualSpacing/>
              <w:rPr>
                <w:rFonts w:ascii="Arial" w:hAnsi="Arial" w:cs="Arial"/>
                <w:sz w:val="20"/>
                <w:szCs w:val="20"/>
                <w:lang w:val="en-GB" w:eastAsia="zh-CN"/>
              </w:rPr>
            </w:pPr>
            <w:r w:rsidRPr="00085501">
              <w:rPr>
                <w:rFonts w:ascii="Arial" w:hAnsi="Arial" w:cs="Arial"/>
                <w:sz w:val="20"/>
                <w:szCs w:val="20"/>
                <w:lang w:val="en-GB" w:eastAsia="zh-CN"/>
              </w:rPr>
              <w:t>25 m</w:t>
            </w:r>
          </w:p>
        </w:tc>
      </w:tr>
      <w:tr w:rsidR="009D2A15" w:rsidRPr="009B0B64" w14:paraId="1B7C6929" w14:textId="77777777" w:rsidTr="00924CCE">
        <w:trPr>
          <w:trHeight w:val="20"/>
          <w:jc w:val="center"/>
        </w:trPr>
        <w:tc>
          <w:tcPr>
            <w:tcW w:w="1885" w:type="dxa"/>
            <w:vAlign w:val="center"/>
          </w:tcPr>
          <w:p w14:paraId="6E007C43" w14:textId="77777777" w:rsidR="009D2A15" w:rsidRPr="00085501" w:rsidRDefault="009D2A15" w:rsidP="00924CCE">
            <w:pPr>
              <w:spacing w:line="240" w:lineRule="atLeast"/>
              <w:contextualSpacing/>
              <w:rPr>
                <w:rFonts w:ascii="Arial" w:hAnsi="Arial" w:cs="Arial"/>
                <w:sz w:val="20"/>
                <w:szCs w:val="20"/>
                <w:lang w:val="en-GB" w:eastAsia="zh-CN"/>
              </w:rPr>
            </w:pPr>
            <w:r w:rsidRPr="00085501">
              <w:rPr>
                <w:rFonts w:ascii="Arial" w:hAnsi="Arial" w:cs="Arial"/>
                <w:sz w:val="20"/>
                <w:szCs w:val="20"/>
                <w:lang w:val="en-GB" w:eastAsia="zh-CN"/>
              </w:rPr>
              <w:t>UE height</w:t>
            </w:r>
          </w:p>
        </w:tc>
        <w:tc>
          <w:tcPr>
            <w:tcW w:w="6972" w:type="dxa"/>
            <w:vAlign w:val="center"/>
          </w:tcPr>
          <w:p w14:paraId="23AC13B2" w14:textId="77777777" w:rsidR="009D2A15" w:rsidRPr="00085501" w:rsidRDefault="009D2A15" w:rsidP="00924CCE">
            <w:pPr>
              <w:spacing w:line="240" w:lineRule="atLeast"/>
              <w:contextualSpacing/>
              <w:rPr>
                <w:rFonts w:ascii="Arial" w:hAnsi="Arial" w:cs="Arial"/>
                <w:sz w:val="20"/>
                <w:szCs w:val="20"/>
                <w:lang w:val="en-GB" w:eastAsia="zh-CN"/>
              </w:rPr>
            </w:pPr>
            <w:r w:rsidRPr="00085501">
              <w:rPr>
                <w:rFonts w:ascii="Arial" w:hAnsi="Arial" w:cs="Arial"/>
                <w:sz w:val="20"/>
                <w:szCs w:val="20"/>
                <w:lang w:val="en-GB" w:eastAsia="zh-CN"/>
              </w:rPr>
              <w:t>The UE height for indoor UEs is updated as following based on Table 6-1 in TR 36.873. 1.5m</w:t>
            </w:r>
          </w:p>
        </w:tc>
      </w:tr>
      <w:tr w:rsidR="009D2A15" w14:paraId="2330FB5C" w14:textId="77777777" w:rsidTr="00924CCE">
        <w:trPr>
          <w:trHeight w:val="20"/>
          <w:jc w:val="center"/>
        </w:trPr>
        <w:tc>
          <w:tcPr>
            <w:tcW w:w="1885" w:type="dxa"/>
          </w:tcPr>
          <w:p w14:paraId="0EDB070A" w14:textId="77777777" w:rsidR="009D2A15" w:rsidRPr="00085501" w:rsidRDefault="009D2A15" w:rsidP="00924CCE">
            <w:pPr>
              <w:spacing w:line="240" w:lineRule="atLeast"/>
              <w:contextualSpacing/>
              <w:rPr>
                <w:rFonts w:ascii="Arial" w:hAnsi="Arial" w:cs="Arial"/>
                <w:sz w:val="20"/>
                <w:szCs w:val="20"/>
                <w:lang w:val="en-GB" w:eastAsia="zh-CN"/>
              </w:rPr>
            </w:pPr>
            <w:r w:rsidRPr="00085501">
              <w:rPr>
                <w:rFonts w:ascii="Arial" w:eastAsia="Times New Roman" w:hAnsi="Arial" w:cs="Arial"/>
                <w:color w:val="13171F"/>
                <w:kern w:val="24"/>
                <w:sz w:val="20"/>
                <w:szCs w:val="20"/>
              </w:rPr>
              <w:t>Open-loop power control</w:t>
            </w:r>
          </w:p>
        </w:tc>
        <w:tc>
          <w:tcPr>
            <w:tcW w:w="6972" w:type="dxa"/>
          </w:tcPr>
          <w:p w14:paraId="03A9C681" w14:textId="77777777" w:rsidR="009D2A15" w:rsidRPr="00085501" w:rsidRDefault="009D2A15" w:rsidP="00924CCE">
            <w:pPr>
              <w:spacing w:line="240" w:lineRule="atLeast"/>
              <w:contextualSpacing/>
              <w:rPr>
                <w:rFonts w:ascii="Arial" w:hAnsi="Arial" w:cs="Arial"/>
                <w:sz w:val="20"/>
                <w:szCs w:val="20"/>
                <w:lang w:val="en-GB" w:eastAsia="zh-CN"/>
              </w:rPr>
            </w:pPr>
            <w:r w:rsidRPr="00085501">
              <w:rPr>
                <w:rFonts w:ascii="Arial" w:eastAsia="Times New Roman" w:hAnsi="Arial" w:cs="Arial"/>
                <w:color w:val="13171F"/>
                <w:kern w:val="24"/>
                <w:sz w:val="20"/>
                <w:szCs w:val="20"/>
              </w:rPr>
              <w:t>Default: P_0 = -92 dBm, alpha=1.0</w:t>
            </w:r>
          </w:p>
        </w:tc>
      </w:tr>
      <w:tr w:rsidR="009D2A15" w:rsidRPr="00BD21A3" w14:paraId="414400E3" w14:textId="77777777" w:rsidTr="00924CCE">
        <w:trPr>
          <w:trHeight w:val="20"/>
          <w:jc w:val="center"/>
        </w:trPr>
        <w:tc>
          <w:tcPr>
            <w:tcW w:w="1885" w:type="dxa"/>
          </w:tcPr>
          <w:p w14:paraId="2927D09D" w14:textId="77777777" w:rsidR="009D2A15" w:rsidRPr="00085501" w:rsidRDefault="009D2A15" w:rsidP="00924CCE">
            <w:pPr>
              <w:spacing w:line="240" w:lineRule="atLeast"/>
              <w:contextualSpacing/>
              <w:rPr>
                <w:rFonts w:ascii="Arial" w:eastAsia="Times New Roman" w:hAnsi="Arial" w:cs="Arial"/>
                <w:color w:val="13171F"/>
                <w:kern w:val="24"/>
                <w:sz w:val="20"/>
                <w:szCs w:val="20"/>
              </w:rPr>
            </w:pPr>
            <w:r w:rsidRPr="00085501">
              <w:rPr>
                <w:rFonts w:ascii="Arial" w:eastAsia="Times New Roman" w:hAnsi="Arial" w:cs="Arial"/>
                <w:color w:val="13171F"/>
                <w:kern w:val="24"/>
                <w:sz w:val="20"/>
                <w:szCs w:val="20"/>
              </w:rPr>
              <w:t>BS/UE TX power</w:t>
            </w:r>
          </w:p>
        </w:tc>
        <w:tc>
          <w:tcPr>
            <w:tcW w:w="6972" w:type="dxa"/>
          </w:tcPr>
          <w:p w14:paraId="777AE8DB" w14:textId="77777777" w:rsidR="009D2A15" w:rsidRPr="00085501" w:rsidRDefault="009D2A15" w:rsidP="00924CCE">
            <w:pPr>
              <w:contextualSpacing/>
              <w:rPr>
                <w:rFonts w:ascii="Arial" w:eastAsia="Times New Roman" w:hAnsi="Arial" w:cs="Arial"/>
                <w:sz w:val="20"/>
                <w:szCs w:val="20"/>
              </w:rPr>
            </w:pPr>
            <w:r w:rsidRPr="00085501">
              <w:rPr>
                <w:rFonts w:ascii="Arial" w:eastAsia="Times New Roman" w:hAnsi="Arial" w:cs="Arial"/>
                <w:color w:val="13171F"/>
                <w:kern w:val="24"/>
                <w:sz w:val="20"/>
                <w:szCs w:val="20"/>
              </w:rPr>
              <w:t>BS: 49dBm, UE: 23dBm</w:t>
            </w:r>
          </w:p>
        </w:tc>
      </w:tr>
      <w:tr w:rsidR="009D2A15" w:rsidRPr="00A21764" w14:paraId="3401E7D9" w14:textId="77777777" w:rsidTr="00924CCE">
        <w:trPr>
          <w:trHeight w:val="20"/>
          <w:jc w:val="center"/>
        </w:trPr>
        <w:tc>
          <w:tcPr>
            <w:tcW w:w="1885" w:type="dxa"/>
          </w:tcPr>
          <w:p w14:paraId="68E2CA85" w14:textId="77777777" w:rsidR="009D2A15" w:rsidRPr="00085501" w:rsidRDefault="009D2A15" w:rsidP="00924CCE">
            <w:pPr>
              <w:spacing w:line="240" w:lineRule="atLeast"/>
              <w:contextualSpacing/>
              <w:rPr>
                <w:rFonts w:ascii="Arial" w:eastAsia="Times New Roman" w:hAnsi="Arial" w:cs="Arial"/>
                <w:color w:val="13171F"/>
                <w:kern w:val="24"/>
                <w:sz w:val="20"/>
                <w:szCs w:val="20"/>
              </w:rPr>
            </w:pPr>
            <w:r w:rsidRPr="00085501">
              <w:rPr>
                <w:rFonts w:ascii="Arial" w:eastAsia="Times New Roman" w:hAnsi="Arial" w:cs="Arial"/>
                <w:color w:val="13171F"/>
                <w:kern w:val="24"/>
                <w:sz w:val="20"/>
                <w:szCs w:val="20"/>
              </w:rPr>
              <w:t>BS antenna configuration</w:t>
            </w:r>
          </w:p>
        </w:tc>
        <w:tc>
          <w:tcPr>
            <w:tcW w:w="6972" w:type="dxa"/>
          </w:tcPr>
          <w:p w14:paraId="5F804A26" w14:textId="77777777" w:rsidR="009D2A15" w:rsidRPr="00085501" w:rsidRDefault="009D2A15" w:rsidP="00924CCE">
            <w:pPr>
              <w:contextualSpacing/>
              <w:rPr>
                <w:rFonts w:ascii="Arial" w:eastAsia="Times New Roman" w:hAnsi="Arial" w:cs="Arial"/>
                <w:color w:val="13171F"/>
                <w:kern w:val="24"/>
                <w:sz w:val="20"/>
                <w:szCs w:val="20"/>
              </w:rPr>
            </w:pPr>
            <w:r w:rsidRPr="00085501">
              <w:rPr>
                <w:rFonts w:ascii="Arial" w:eastAsia="Times New Roman" w:hAnsi="Arial" w:cs="Arial"/>
                <w:b/>
                <w:bCs/>
                <w:color w:val="13171F"/>
                <w:kern w:val="24"/>
                <w:sz w:val="20"/>
                <w:szCs w:val="20"/>
                <w:u w:val="single"/>
              </w:rPr>
              <w:t>Baseline TDD</w:t>
            </w:r>
            <w:r w:rsidRPr="00085501">
              <w:rPr>
                <w:rFonts w:ascii="Arial" w:eastAsia="Times New Roman" w:hAnsi="Arial" w:cs="Arial"/>
                <w:color w:val="13171F"/>
                <w:kern w:val="24"/>
                <w:sz w:val="20"/>
                <w:szCs w:val="20"/>
              </w:rPr>
              <w:t>: (</w:t>
            </w:r>
            <w:proofErr w:type="gramStart"/>
            <w:r w:rsidRPr="00085501">
              <w:rPr>
                <w:rFonts w:ascii="Arial" w:eastAsia="Times New Roman" w:hAnsi="Arial" w:cs="Arial"/>
                <w:color w:val="13171F"/>
                <w:kern w:val="24"/>
                <w:sz w:val="20"/>
                <w:szCs w:val="20"/>
              </w:rPr>
              <w:t>M,N</w:t>
            </w:r>
            <w:proofErr w:type="gramEnd"/>
            <w:r w:rsidRPr="00085501">
              <w:rPr>
                <w:rFonts w:ascii="Arial" w:eastAsia="Times New Roman" w:hAnsi="Arial" w:cs="Arial"/>
                <w:color w:val="13171F"/>
                <w:kern w:val="24"/>
                <w:sz w:val="20"/>
                <w:szCs w:val="20"/>
              </w:rPr>
              <w:t xml:space="preserve">,P,Mg,Ng,Mp,Np,dV,dH)=(4, 4, 2, 1, 1, 4, 4, 0.8, 0.5). Shared Tx/Rx antenna array with 32 TxRUs </w:t>
            </w:r>
          </w:p>
          <w:p w14:paraId="57A97AFB" w14:textId="77777777" w:rsidR="009D2A15" w:rsidRPr="00085501" w:rsidRDefault="009D2A15" w:rsidP="00924CCE">
            <w:pPr>
              <w:contextualSpacing/>
              <w:rPr>
                <w:rFonts w:ascii="Arial" w:eastAsia="Times New Roman" w:hAnsi="Arial" w:cs="Arial"/>
                <w:color w:val="13171F"/>
                <w:kern w:val="24"/>
                <w:sz w:val="20"/>
                <w:szCs w:val="20"/>
              </w:rPr>
            </w:pPr>
            <w:r w:rsidRPr="00085501">
              <w:rPr>
                <w:rFonts w:ascii="Arial" w:eastAsia="Times New Roman" w:hAnsi="Arial" w:cs="Arial"/>
                <w:b/>
                <w:bCs/>
                <w:color w:val="13171F"/>
                <w:kern w:val="24"/>
                <w:sz w:val="20"/>
                <w:szCs w:val="20"/>
                <w:u w:val="single"/>
              </w:rPr>
              <w:t>SBFD:</w:t>
            </w:r>
            <w:r w:rsidRPr="00085501">
              <w:rPr>
                <w:rFonts w:ascii="Arial" w:eastAsia="Times New Roman" w:hAnsi="Arial" w:cs="Arial"/>
                <w:color w:val="13171F"/>
                <w:kern w:val="24"/>
                <w:sz w:val="20"/>
                <w:szCs w:val="20"/>
              </w:rPr>
              <w:t xml:space="preserve"> Separate antenna array for Tx/Rx</w:t>
            </w:r>
          </w:p>
          <w:p w14:paraId="1BDFCD99" w14:textId="77777777" w:rsidR="009D2A15" w:rsidRPr="00085501" w:rsidRDefault="009D2A15" w:rsidP="00924CCE">
            <w:pPr>
              <w:contextualSpacing/>
              <w:rPr>
                <w:rFonts w:ascii="Arial" w:eastAsia="Times New Roman" w:hAnsi="Arial" w:cs="Arial"/>
                <w:color w:val="13171F"/>
                <w:kern w:val="24"/>
                <w:sz w:val="20"/>
                <w:szCs w:val="20"/>
              </w:rPr>
            </w:pPr>
            <w:r w:rsidRPr="00085501">
              <w:rPr>
                <w:rFonts w:ascii="Arial" w:eastAsia="Times New Roman" w:hAnsi="Arial" w:cs="Arial"/>
                <w:b/>
                <w:bCs/>
                <w:color w:val="13171F"/>
                <w:kern w:val="24"/>
                <w:sz w:val="20"/>
                <w:szCs w:val="20"/>
                <w:u w:val="single"/>
              </w:rPr>
              <w:t>Option 1 (same # of antenna elements as TDD):</w:t>
            </w:r>
            <w:r w:rsidRPr="00085501">
              <w:rPr>
                <w:rFonts w:ascii="Arial" w:eastAsia="Times New Roman" w:hAnsi="Arial" w:cs="Arial"/>
                <w:color w:val="13171F"/>
                <w:kern w:val="24"/>
                <w:sz w:val="20"/>
                <w:szCs w:val="20"/>
              </w:rPr>
              <w:t xml:space="preserve"> (</w:t>
            </w:r>
            <w:proofErr w:type="gramStart"/>
            <w:r w:rsidRPr="00085501">
              <w:rPr>
                <w:rFonts w:ascii="Arial" w:eastAsia="Times New Roman" w:hAnsi="Arial" w:cs="Arial"/>
                <w:color w:val="13171F"/>
                <w:kern w:val="24"/>
                <w:sz w:val="20"/>
                <w:szCs w:val="20"/>
              </w:rPr>
              <w:t>M,N</w:t>
            </w:r>
            <w:proofErr w:type="gramEnd"/>
            <w:r w:rsidRPr="00085501">
              <w:rPr>
                <w:rFonts w:ascii="Arial" w:eastAsia="Times New Roman" w:hAnsi="Arial" w:cs="Arial"/>
                <w:color w:val="13171F"/>
                <w:kern w:val="24"/>
                <w:sz w:val="20"/>
                <w:szCs w:val="20"/>
              </w:rPr>
              <w:t xml:space="preserve">,P,Mg,Ng,Mp,Np,dV,dH)=(4, 2, 2, 1, 2, 4, 4, 0.8, 0.5). Separate Tx/Rx antenna array – 16 TxRUs for DL, 16 TxRUs for UL. </w:t>
            </w:r>
          </w:p>
          <w:p w14:paraId="73DF14F6" w14:textId="77777777" w:rsidR="009D2A15" w:rsidRPr="00085501" w:rsidRDefault="009D2A15" w:rsidP="00924CCE">
            <w:pPr>
              <w:contextualSpacing/>
              <w:rPr>
                <w:rFonts w:ascii="Arial" w:eastAsia="Times New Roman" w:hAnsi="Arial" w:cs="Arial"/>
                <w:b/>
                <w:bCs/>
                <w:color w:val="13171F"/>
                <w:kern w:val="24"/>
                <w:sz w:val="20"/>
                <w:szCs w:val="20"/>
                <w:u w:val="single"/>
              </w:rPr>
            </w:pPr>
            <w:r w:rsidRPr="00085501">
              <w:rPr>
                <w:rFonts w:ascii="Arial" w:eastAsia="Times New Roman" w:hAnsi="Arial" w:cs="Arial"/>
                <w:b/>
                <w:bCs/>
                <w:color w:val="13171F"/>
                <w:kern w:val="24"/>
                <w:sz w:val="20"/>
                <w:szCs w:val="20"/>
                <w:u w:val="single"/>
              </w:rPr>
              <w:lastRenderedPageBreak/>
              <w:t xml:space="preserve">Option 2 (# of antenna elements for SBFD is two times that of TDD): </w:t>
            </w:r>
          </w:p>
          <w:p w14:paraId="50340BEA" w14:textId="77777777" w:rsidR="009D2A15" w:rsidRPr="00085501" w:rsidRDefault="009D2A15" w:rsidP="00924CCE">
            <w:pPr>
              <w:contextualSpacing/>
              <w:rPr>
                <w:rFonts w:ascii="Arial" w:eastAsia="Times New Roman" w:hAnsi="Arial" w:cs="Arial"/>
                <w:color w:val="13171F"/>
                <w:kern w:val="24"/>
                <w:sz w:val="20"/>
                <w:szCs w:val="20"/>
              </w:rPr>
            </w:pPr>
            <w:r w:rsidRPr="00085501">
              <w:rPr>
                <w:rFonts w:ascii="Arial" w:eastAsia="Times New Roman" w:hAnsi="Arial" w:cs="Arial"/>
                <w:color w:val="13171F"/>
                <w:kern w:val="24"/>
                <w:sz w:val="20"/>
                <w:szCs w:val="20"/>
              </w:rPr>
              <w:t>(</w:t>
            </w:r>
            <w:proofErr w:type="gramStart"/>
            <w:r w:rsidRPr="00085501">
              <w:rPr>
                <w:rFonts w:ascii="Arial" w:eastAsia="Times New Roman" w:hAnsi="Arial" w:cs="Arial"/>
                <w:color w:val="13171F"/>
                <w:kern w:val="24"/>
                <w:sz w:val="20"/>
                <w:szCs w:val="20"/>
              </w:rPr>
              <w:t>M,N</w:t>
            </w:r>
            <w:proofErr w:type="gramEnd"/>
            <w:r w:rsidRPr="00085501">
              <w:rPr>
                <w:rFonts w:ascii="Arial" w:eastAsia="Times New Roman" w:hAnsi="Arial" w:cs="Arial"/>
                <w:color w:val="13171F"/>
                <w:kern w:val="24"/>
                <w:sz w:val="20"/>
                <w:szCs w:val="20"/>
              </w:rPr>
              <w:t xml:space="preserve">,P,Mg,Ng,Mp,Np,dV,dH)=(4, 4, 2, 1, 2, 4, 4, 0.8, 0.5). Separate Tx/Rx antenna array – 16 TxRUs for DL, 16 TxRUs for UL. </w:t>
            </w:r>
          </w:p>
          <w:p w14:paraId="77B9F53C" w14:textId="77777777" w:rsidR="009D2A15" w:rsidRPr="00085501" w:rsidRDefault="009D2A15" w:rsidP="00924CCE">
            <w:pPr>
              <w:contextualSpacing/>
              <w:rPr>
                <w:rFonts w:ascii="Arial" w:eastAsia="Times New Roman" w:hAnsi="Arial" w:cs="Arial"/>
                <w:color w:val="13171F"/>
                <w:kern w:val="24"/>
                <w:sz w:val="20"/>
                <w:szCs w:val="20"/>
              </w:rPr>
            </w:pPr>
          </w:p>
        </w:tc>
      </w:tr>
      <w:tr w:rsidR="009D2A15" w:rsidRPr="00A21764" w14:paraId="1808DFA1" w14:textId="77777777" w:rsidTr="00924CCE">
        <w:trPr>
          <w:trHeight w:val="20"/>
          <w:jc w:val="center"/>
        </w:trPr>
        <w:tc>
          <w:tcPr>
            <w:tcW w:w="1885" w:type="dxa"/>
          </w:tcPr>
          <w:p w14:paraId="48283CC9" w14:textId="77777777" w:rsidR="009D2A15" w:rsidRPr="00085501" w:rsidRDefault="009D2A15" w:rsidP="00924CCE">
            <w:pPr>
              <w:spacing w:line="240" w:lineRule="atLeast"/>
              <w:contextualSpacing/>
              <w:rPr>
                <w:rFonts w:ascii="Arial" w:eastAsia="Times New Roman" w:hAnsi="Arial" w:cs="Arial"/>
                <w:color w:val="13171F"/>
                <w:kern w:val="24"/>
                <w:sz w:val="20"/>
                <w:szCs w:val="20"/>
              </w:rPr>
            </w:pPr>
            <w:r w:rsidRPr="00085501">
              <w:rPr>
                <w:rFonts w:ascii="Arial" w:eastAsia="Times New Roman" w:hAnsi="Arial" w:cs="Arial"/>
                <w:color w:val="13171F"/>
                <w:kern w:val="24"/>
                <w:sz w:val="20"/>
                <w:szCs w:val="20"/>
              </w:rPr>
              <w:lastRenderedPageBreak/>
              <w:t>Slot structure</w:t>
            </w:r>
          </w:p>
        </w:tc>
        <w:tc>
          <w:tcPr>
            <w:tcW w:w="6972" w:type="dxa"/>
          </w:tcPr>
          <w:p w14:paraId="4AB0B366" w14:textId="77777777" w:rsidR="009D2A15" w:rsidRPr="00085501" w:rsidRDefault="009D2A15" w:rsidP="00924CCE">
            <w:pPr>
              <w:contextualSpacing/>
              <w:rPr>
                <w:rFonts w:ascii="Arial" w:eastAsia="Times New Roman" w:hAnsi="Arial" w:cs="Arial"/>
                <w:color w:val="13171F"/>
                <w:kern w:val="24"/>
                <w:sz w:val="20"/>
                <w:szCs w:val="20"/>
                <w:lang w:val="en-GB"/>
              </w:rPr>
            </w:pPr>
            <w:r w:rsidRPr="00085501">
              <w:rPr>
                <w:rFonts w:ascii="Arial" w:eastAsia="Times New Roman" w:hAnsi="Arial" w:cs="Arial"/>
                <w:color w:val="13171F"/>
                <w:kern w:val="24"/>
                <w:sz w:val="20"/>
                <w:szCs w:val="20"/>
                <w:lang w:val="en-GB"/>
              </w:rPr>
              <w:t xml:space="preserve">Alt 2 (No SBFD DL subband in the slots/symbols that correspond to UL slots/symbols in legacy TDD): </w:t>
            </w:r>
          </w:p>
          <w:p w14:paraId="77DF3BB9" w14:textId="77777777" w:rsidR="009D2A15" w:rsidRPr="00085501" w:rsidRDefault="009D2A15" w:rsidP="00924CCE">
            <w:pPr>
              <w:contextualSpacing/>
              <w:rPr>
                <w:rFonts w:ascii="Arial" w:eastAsia="Times New Roman" w:hAnsi="Arial" w:cs="Arial"/>
                <w:color w:val="13171F"/>
                <w:kern w:val="24"/>
                <w:sz w:val="20"/>
                <w:szCs w:val="20"/>
                <w:lang w:val="en-GB"/>
              </w:rPr>
            </w:pPr>
            <w:r w:rsidRPr="00085501">
              <w:rPr>
                <w:rFonts w:ascii="Arial" w:eastAsia="Times New Roman" w:hAnsi="Arial" w:cs="Arial"/>
                <w:b/>
                <w:bCs/>
                <w:color w:val="13171F"/>
                <w:kern w:val="24"/>
                <w:sz w:val="20"/>
                <w:szCs w:val="20"/>
                <w:u w:val="single"/>
                <w:lang w:val="en-GB"/>
              </w:rPr>
              <w:t>Legacy TDD</w:t>
            </w:r>
            <w:r w:rsidRPr="00085501">
              <w:rPr>
                <w:rFonts w:ascii="Arial" w:eastAsia="Times New Roman" w:hAnsi="Arial" w:cs="Arial"/>
                <w:color w:val="13171F"/>
                <w:kern w:val="24"/>
                <w:sz w:val="20"/>
                <w:szCs w:val="20"/>
                <w:lang w:val="en-GB"/>
              </w:rPr>
              <w:t>: Static TDD UL/DL configuration with {DDDSU}, where S=[12D:2G:0U]</w:t>
            </w:r>
          </w:p>
          <w:p w14:paraId="4A032915" w14:textId="77777777" w:rsidR="009D2A15" w:rsidRPr="00085501" w:rsidRDefault="009D2A15" w:rsidP="00924CCE">
            <w:pPr>
              <w:contextualSpacing/>
              <w:rPr>
                <w:rFonts w:ascii="Arial" w:eastAsia="Times New Roman" w:hAnsi="Arial" w:cs="Arial"/>
                <w:color w:val="13171F"/>
                <w:kern w:val="24"/>
                <w:sz w:val="20"/>
                <w:szCs w:val="20"/>
                <w:lang w:val="en-GB"/>
              </w:rPr>
            </w:pPr>
            <w:r w:rsidRPr="00085501">
              <w:rPr>
                <w:rFonts w:ascii="Arial" w:eastAsia="Times New Roman" w:hAnsi="Arial" w:cs="Arial"/>
                <w:b/>
                <w:bCs/>
                <w:color w:val="13171F"/>
                <w:kern w:val="24"/>
                <w:sz w:val="20"/>
                <w:szCs w:val="20"/>
                <w:u w:val="single"/>
                <w:lang w:val="en-GB"/>
              </w:rPr>
              <w:t>SBFD</w:t>
            </w:r>
            <w:r w:rsidRPr="00085501">
              <w:rPr>
                <w:rFonts w:ascii="Arial" w:eastAsia="Times New Roman" w:hAnsi="Arial" w:cs="Arial"/>
                <w:color w:val="13171F"/>
                <w:kern w:val="24"/>
                <w:sz w:val="20"/>
                <w:szCs w:val="20"/>
                <w:lang w:val="en-GB"/>
              </w:rPr>
              <w:t>: Frame structure#2 (XXXXU), where X denotes a SBFD slot. In time domain, SBFD UL subband spans all the symbols in a SBFD slot. In frequency domain, SBFD UL subband is about [20%] of the channel bandwidth.</w:t>
            </w:r>
          </w:p>
          <w:p w14:paraId="764BF4A6" w14:textId="77777777" w:rsidR="009D2A15" w:rsidRPr="00085501" w:rsidRDefault="009D2A15" w:rsidP="00924CCE">
            <w:pPr>
              <w:contextualSpacing/>
              <w:rPr>
                <w:rFonts w:ascii="Arial" w:eastAsia="Times New Roman" w:hAnsi="Arial" w:cs="Arial"/>
                <w:color w:val="13171F"/>
                <w:kern w:val="24"/>
                <w:sz w:val="20"/>
                <w:szCs w:val="20"/>
                <w:lang w:val="en-GB"/>
              </w:rPr>
            </w:pPr>
            <w:r w:rsidRPr="00085501">
              <w:rPr>
                <w:rFonts w:ascii="Arial" w:eastAsia="Times New Roman" w:hAnsi="Arial" w:cs="Arial"/>
                <w:b/>
                <w:bCs/>
                <w:color w:val="13171F"/>
                <w:kern w:val="24"/>
                <w:sz w:val="20"/>
                <w:szCs w:val="20"/>
                <w:u w:val="single"/>
                <w:lang w:val="en-GB"/>
              </w:rPr>
              <w:t>SBFD Subband configuration#1 with {DUD} pattern</w:t>
            </w:r>
            <w:r w:rsidRPr="00085501">
              <w:rPr>
                <w:rFonts w:ascii="Arial" w:eastAsia="Times New Roman" w:hAnsi="Arial" w:cs="Arial"/>
                <w:color w:val="13171F"/>
                <w:kern w:val="24"/>
                <w:sz w:val="20"/>
                <w:szCs w:val="20"/>
                <w:lang w:val="en-GB"/>
              </w:rPr>
              <w:t>, one SBFD slot consists of one UL subband at the center of the channel bandwidth and two DL subbands at two sides of the channel bandwidth.</w:t>
            </w:r>
          </w:p>
          <w:p w14:paraId="5AF58554" w14:textId="77777777" w:rsidR="009D2A15" w:rsidRPr="00085501" w:rsidRDefault="009D2A15" w:rsidP="00924CCE">
            <w:pPr>
              <w:contextualSpacing/>
              <w:rPr>
                <w:rFonts w:ascii="Arial" w:eastAsia="Times New Roman" w:hAnsi="Arial" w:cs="Arial"/>
                <w:color w:val="13171F"/>
                <w:kern w:val="24"/>
                <w:sz w:val="20"/>
                <w:szCs w:val="20"/>
                <w:lang w:val="en-GB"/>
              </w:rPr>
            </w:pPr>
            <w:r w:rsidRPr="00085501">
              <w:rPr>
                <w:rFonts w:ascii="Arial" w:eastAsia="Times New Roman" w:hAnsi="Arial" w:cs="Arial"/>
                <w:color w:val="13171F"/>
                <w:kern w:val="24"/>
                <w:sz w:val="20"/>
                <w:szCs w:val="20"/>
                <w:lang w:val="en-GB"/>
              </w:rPr>
              <w:t>All cells use the same SBFD slot configuration</w:t>
            </w:r>
          </w:p>
        </w:tc>
      </w:tr>
      <w:tr w:rsidR="009D2A15" w:rsidRPr="00BF7A14" w14:paraId="7BD7AC4B" w14:textId="77777777" w:rsidTr="00924CCE">
        <w:trPr>
          <w:trHeight w:val="20"/>
          <w:jc w:val="center"/>
        </w:trPr>
        <w:tc>
          <w:tcPr>
            <w:tcW w:w="1885" w:type="dxa"/>
          </w:tcPr>
          <w:p w14:paraId="2777DD7C" w14:textId="77777777" w:rsidR="009D2A15" w:rsidRPr="00085501" w:rsidRDefault="009D2A15" w:rsidP="00924CCE">
            <w:pPr>
              <w:spacing w:line="240" w:lineRule="atLeast"/>
              <w:contextualSpacing/>
              <w:rPr>
                <w:rFonts w:ascii="Arial" w:eastAsia="Times New Roman" w:hAnsi="Arial" w:cs="Arial"/>
                <w:color w:val="13171F"/>
                <w:kern w:val="24"/>
                <w:sz w:val="20"/>
                <w:szCs w:val="20"/>
              </w:rPr>
            </w:pPr>
            <w:r w:rsidRPr="00085501">
              <w:rPr>
                <w:rFonts w:ascii="Arial" w:eastAsia="Times New Roman" w:hAnsi="Arial" w:cs="Arial"/>
                <w:color w:val="13171F"/>
                <w:kern w:val="24"/>
                <w:sz w:val="20"/>
                <w:szCs w:val="20"/>
              </w:rPr>
              <w:t>BS noise figure</w:t>
            </w:r>
          </w:p>
        </w:tc>
        <w:tc>
          <w:tcPr>
            <w:tcW w:w="6972" w:type="dxa"/>
          </w:tcPr>
          <w:p w14:paraId="3C78A827" w14:textId="77777777" w:rsidR="009D2A15" w:rsidRPr="00085501" w:rsidRDefault="009D2A15" w:rsidP="00924CCE">
            <w:pPr>
              <w:contextualSpacing/>
              <w:rPr>
                <w:rFonts w:ascii="Arial" w:eastAsia="Times New Roman" w:hAnsi="Arial" w:cs="Arial"/>
                <w:color w:val="13171F"/>
                <w:kern w:val="24"/>
                <w:sz w:val="20"/>
                <w:szCs w:val="20"/>
              </w:rPr>
            </w:pPr>
            <w:r w:rsidRPr="00085501">
              <w:rPr>
                <w:rFonts w:ascii="Arial" w:eastAsia="Times New Roman" w:hAnsi="Arial" w:cs="Arial"/>
                <w:color w:val="13171F"/>
                <w:kern w:val="24"/>
                <w:sz w:val="20"/>
                <w:szCs w:val="20"/>
              </w:rPr>
              <w:t>5 dB</w:t>
            </w:r>
          </w:p>
        </w:tc>
      </w:tr>
      <w:tr w:rsidR="009D2A15" w:rsidRPr="00BF7A14" w14:paraId="56D0F867" w14:textId="77777777" w:rsidTr="00924CCE">
        <w:trPr>
          <w:trHeight w:val="20"/>
          <w:jc w:val="center"/>
        </w:trPr>
        <w:tc>
          <w:tcPr>
            <w:tcW w:w="1885" w:type="dxa"/>
          </w:tcPr>
          <w:p w14:paraId="1BF9A811" w14:textId="77777777" w:rsidR="009D2A15" w:rsidRPr="00085501" w:rsidRDefault="009D2A15" w:rsidP="00924CCE">
            <w:pPr>
              <w:spacing w:line="240" w:lineRule="atLeast"/>
              <w:contextualSpacing/>
              <w:rPr>
                <w:rFonts w:ascii="Arial" w:eastAsia="Times New Roman" w:hAnsi="Arial" w:cs="Arial"/>
                <w:color w:val="13171F"/>
                <w:kern w:val="24"/>
                <w:sz w:val="20"/>
                <w:szCs w:val="20"/>
              </w:rPr>
            </w:pPr>
            <w:r w:rsidRPr="00085501">
              <w:rPr>
                <w:rFonts w:ascii="Arial" w:eastAsia="Times New Roman" w:hAnsi="Arial" w:cs="Arial"/>
                <w:color w:val="13171F"/>
                <w:kern w:val="24"/>
                <w:sz w:val="20"/>
                <w:szCs w:val="20"/>
              </w:rPr>
              <w:t>UE noise figure</w:t>
            </w:r>
          </w:p>
        </w:tc>
        <w:tc>
          <w:tcPr>
            <w:tcW w:w="6972" w:type="dxa"/>
          </w:tcPr>
          <w:p w14:paraId="53B16087" w14:textId="77777777" w:rsidR="009D2A15" w:rsidRPr="00085501" w:rsidRDefault="009D2A15" w:rsidP="00924CCE">
            <w:pPr>
              <w:contextualSpacing/>
              <w:rPr>
                <w:rFonts w:ascii="Arial" w:eastAsia="Times New Roman" w:hAnsi="Arial" w:cs="Arial"/>
                <w:color w:val="13171F"/>
                <w:kern w:val="24"/>
                <w:sz w:val="20"/>
                <w:szCs w:val="20"/>
              </w:rPr>
            </w:pPr>
            <w:r w:rsidRPr="00085501">
              <w:rPr>
                <w:rFonts w:ascii="Arial" w:eastAsia="Times New Roman" w:hAnsi="Arial" w:cs="Arial"/>
                <w:color w:val="13171F"/>
                <w:kern w:val="24"/>
                <w:sz w:val="20"/>
                <w:szCs w:val="20"/>
              </w:rPr>
              <w:t>9 dB</w:t>
            </w:r>
          </w:p>
        </w:tc>
      </w:tr>
      <w:tr w:rsidR="009D2A15" w:rsidRPr="00BF7A14" w14:paraId="50DB4D8B" w14:textId="77777777" w:rsidTr="00924CCE">
        <w:trPr>
          <w:trHeight w:val="20"/>
          <w:jc w:val="center"/>
        </w:trPr>
        <w:tc>
          <w:tcPr>
            <w:tcW w:w="1885" w:type="dxa"/>
          </w:tcPr>
          <w:p w14:paraId="29D66DB2" w14:textId="77777777" w:rsidR="009D2A15" w:rsidRPr="00085501" w:rsidRDefault="009D2A15" w:rsidP="00924CCE">
            <w:pPr>
              <w:spacing w:line="240" w:lineRule="atLeast"/>
              <w:contextualSpacing/>
              <w:rPr>
                <w:rFonts w:ascii="Arial" w:eastAsia="Times New Roman" w:hAnsi="Arial" w:cs="Arial"/>
                <w:color w:val="13171F"/>
                <w:kern w:val="24"/>
                <w:sz w:val="20"/>
                <w:szCs w:val="20"/>
              </w:rPr>
            </w:pPr>
            <w:r w:rsidRPr="00085501">
              <w:rPr>
                <w:rFonts w:ascii="Arial" w:eastAsia="Times New Roman" w:hAnsi="Arial" w:cs="Arial"/>
                <w:color w:val="13171F"/>
                <w:kern w:val="24"/>
                <w:sz w:val="20"/>
                <w:szCs w:val="20"/>
              </w:rPr>
              <w:t xml:space="preserve">BS receiver </w:t>
            </w:r>
          </w:p>
        </w:tc>
        <w:tc>
          <w:tcPr>
            <w:tcW w:w="6972" w:type="dxa"/>
          </w:tcPr>
          <w:p w14:paraId="223B1D2F" w14:textId="77777777" w:rsidR="009D2A15" w:rsidRPr="00085501" w:rsidRDefault="009D2A15" w:rsidP="00924CCE">
            <w:pPr>
              <w:contextualSpacing/>
              <w:rPr>
                <w:rFonts w:ascii="Arial" w:eastAsia="Times New Roman" w:hAnsi="Arial" w:cs="Arial"/>
                <w:color w:val="13171F"/>
                <w:kern w:val="24"/>
                <w:sz w:val="20"/>
                <w:szCs w:val="20"/>
              </w:rPr>
            </w:pPr>
            <w:r w:rsidRPr="00085501">
              <w:rPr>
                <w:rFonts w:ascii="Arial" w:eastAsia="Times New Roman" w:hAnsi="Arial" w:cs="Arial"/>
                <w:color w:val="13171F"/>
                <w:kern w:val="24"/>
                <w:sz w:val="20"/>
                <w:szCs w:val="20"/>
              </w:rPr>
              <w:t>MMSE-IRC</w:t>
            </w:r>
          </w:p>
        </w:tc>
      </w:tr>
      <w:tr w:rsidR="009D2A15" w:rsidRPr="00BF7A14" w14:paraId="576BD993" w14:textId="77777777" w:rsidTr="00924CCE">
        <w:trPr>
          <w:trHeight w:val="20"/>
          <w:jc w:val="center"/>
        </w:trPr>
        <w:tc>
          <w:tcPr>
            <w:tcW w:w="1885" w:type="dxa"/>
          </w:tcPr>
          <w:p w14:paraId="083AB38D" w14:textId="77777777" w:rsidR="009D2A15" w:rsidRPr="00085501" w:rsidRDefault="009D2A15" w:rsidP="00924CCE">
            <w:pPr>
              <w:spacing w:line="240" w:lineRule="atLeast"/>
              <w:contextualSpacing/>
              <w:rPr>
                <w:rFonts w:ascii="Arial" w:eastAsia="Times New Roman" w:hAnsi="Arial" w:cs="Arial"/>
                <w:color w:val="13171F"/>
                <w:kern w:val="24"/>
                <w:sz w:val="20"/>
                <w:szCs w:val="20"/>
              </w:rPr>
            </w:pPr>
            <w:r w:rsidRPr="00085501">
              <w:rPr>
                <w:rFonts w:ascii="Arial" w:eastAsia="Times New Roman" w:hAnsi="Arial" w:cs="Arial"/>
                <w:color w:val="13171F"/>
                <w:kern w:val="24"/>
                <w:sz w:val="20"/>
                <w:szCs w:val="20"/>
              </w:rPr>
              <w:t>UE receiver</w:t>
            </w:r>
          </w:p>
        </w:tc>
        <w:tc>
          <w:tcPr>
            <w:tcW w:w="6972" w:type="dxa"/>
          </w:tcPr>
          <w:p w14:paraId="4F06EAD5" w14:textId="77777777" w:rsidR="009D2A15" w:rsidRPr="00085501" w:rsidRDefault="009D2A15" w:rsidP="00924CCE">
            <w:pPr>
              <w:contextualSpacing/>
              <w:rPr>
                <w:rFonts w:ascii="Arial" w:eastAsia="Times New Roman" w:hAnsi="Arial" w:cs="Arial"/>
                <w:color w:val="13171F"/>
                <w:kern w:val="24"/>
                <w:sz w:val="20"/>
                <w:szCs w:val="20"/>
              </w:rPr>
            </w:pPr>
            <w:r w:rsidRPr="00085501">
              <w:rPr>
                <w:rFonts w:ascii="Arial" w:eastAsia="Times New Roman" w:hAnsi="Arial" w:cs="Arial"/>
                <w:color w:val="13171F"/>
                <w:kern w:val="24"/>
                <w:sz w:val="20"/>
                <w:szCs w:val="20"/>
              </w:rPr>
              <w:t>MMSE-IRC</w:t>
            </w:r>
          </w:p>
        </w:tc>
      </w:tr>
      <w:tr w:rsidR="009D2A15" w:rsidRPr="00F25D65" w14:paraId="776798D1" w14:textId="77777777" w:rsidTr="00924CCE">
        <w:trPr>
          <w:trHeight w:val="20"/>
          <w:jc w:val="center"/>
        </w:trPr>
        <w:tc>
          <w:tcPr>
            <w:tcW w:w="1885" w:type="dxa"/>
          </w:tcPr>
          <w:p w14:paraId="5F86C154" w14:textId="77777777" w:rsidR="009D2A15" w:rsidRPr="00085501" w:rsidRDefault="009D2A15" w:rsidP="00924CCE">
            <w:pPr>
              <w:spacing w:line="240" w:lineRule="atLeast"/>
              <w:contextualSpacing/>
              <w:rPr>
                <w:rFonts w:ascii="Arial" w:eastAsia="Times New Roman" w:hAnsi="Arial" w:cs="Arial"/>
                <w:color w:val="13171F"/>
                <w:kern w:val="24"/>
                <w:sz w:val="20"/>
                <w:szCs w:val="20"/>
              </w:rPr>
            </w:pPr>
            <w:r w:rsidRPr="00085501">
              <w:rPr>
                <w:rFonts w:ascii="Arial" w:eastAsia="Times New Roman" w:hAnsi="Arial" w:cs="Arial"/>
                <w:color w:val="13171F"/>
                <w:kern w:val="24"/>
                <w:sz w:val="20"/>
                <w:szCs w:val="20"/>
              </w:rPr>
              <w:t>UE antenna configuration</w:t>
            </w:r>
          </w:p>
        </w:tc>
        <w:tc>
          <w:tcPr>
            <w:tcW w:w="6972" w:type="dxa"/>
          </w:tcPr>
          <w:p w14:paraId="4FB3A70E" w14:textId="77777777" w:rsidR="009D2A15" w:rsidRPr="00085501" w:rsidRDefault="009D2A15" w:rsidP="00924CCE">
            <w:pPr>
              <w:contextualSpacing/>
              <w:rPr>
                <w:rFonts w:ascii="Arial" w:eastAsia="Times New Roman" w:hAnsi="Arial" w:cs="Arial"/>
                <w:color w:val="13171F"/>
                <w:kern w:val="24"/>
                <w:sz w:val="20"/>
                <w:szCs w:val="20"/>
                <w:lang w:val="fr-FR"/>
              </w:rPr>
            </w:pPr>
            <w:r w:rsidRPr="00085501">
              <w:rPr>
                <w:rFonts w:ascii="Arial" w:eastAsia="Times New Roman" w:hAnsi="Arial" w:cs="Arial"/>
                <w:color w:val="13171F"/>
                <w:kern w:val="24"/>
                <w:sz w:val="20"/>
                <w:szCs w:val="20"/>
              </w:rPr>
              <w:t>(</w:t>
            </w:r>
            <w:proofErr w:type="gramStart"/>
            <w:r w:rsidRPr="00085501">
              <w:rPr>
                <w:rFonts w:ascii="Arial" w:eastAsia="Times New Roman" w:hAnsi="Arial" w:cs="Arial"/>
                <w:color w:val="13171F"/>
                <w:kern w:val="24"/>
                <w:sz w:val="20"/>
                <w:szCs w:val="20"/>
              </w:rPr>
              <w:t>M,N</w:t>
            </w:r>
            <w:proofErr w:type="gramEnd"/>
            <w:r w:rsidRPr="00085501">
              <w:rPr>
                <w:rFonts w:ascii="Arial" w:eastAsia="Times New Roman" w:hAnsi="Arial" w:cs="Arial"/>
                <w:color w:val="13171F"/>
                <w:kern w:val="24"/>
                <w:sz w:val="20"/>
                <w:szCs w:val="20"/>
              </w:rPr>
              <w:t xml:space="preserve">,P,Mg,Ng,Mp,Np,dV,dH) = (1, 2, 2, 1, 1, 1, 2, 0.5, 0.5). </w:t>
            </w:r>
            <w:r w:rsidRPr="00085501">
              <w:rPr>
                <w:rFonts w:ascii="Arial" w:eastAsia="Times New Roman" w:hAnsi="Arial" w:cs="Arial"/>
                <w:color w:val="13171F"/>
                <w:kern w:val="24"/>
                <w:sz w:val="20"/>
                <w:szCs w:val="20"/>
                <w:lang w:val="fr-FR"/>
              </w:rPr>
              <w:t>4 ports</w:t>
            </w:r>
          </w:p>
          <w:p w14:paraId="3A1CA15F" w14:textId="77777777" w:rsidR="009D2A15" w:rsidRPr="00085501" w:rsidRDefault="009D2A15" w:rsidP="00924CCE">
            <w:pPr>
              <w:contextualSpacing/>
              <w:rPr>
                <w:rFonts w:ascii="Arial" w:eastAsia="Times New Roman" w:hAnsi="Arial" w:cs="Arial"/>
                <w:color w:val="13171F"/>
                <w:kern w:val="24"/>
                <w:sz w:val="20"/>
                <w:szCs w:val="20"/>
                <w:lang w:val="fr-FR"/>
              </w:rPr>
            </w:pPr>
            <w:r w:rsidRPr="00085501">
              <w:rPr>
                <w:rFonts w:ascii="Arial" w:eastAsia="Times New Roman" w:hAnsi="Arial" w:cs="Arial"/>
                <w:color w:val="13171F"/>
                <w:kern w:val="24"/>
                <w:sz w:val="20"/>
                <w:szCs w:val="20"/>
                <w:lang w:val="fr-FR"/>
              </w:rPr>
              <w:t>4 Tx, 2 Rx</w:t>
            </w:r>
          </w:p>
        </w:tc>
      </w:tr>
      <w:tr w:rsidR="009D2A15" w:rsidRPr="00F25D65" w14:paraId="32452B08" w14:textId="77777777" w:rsidTr="00924CCE">
        <w:trPr>
          <w:trHeight w:val="20"/>
          <w:jc w:val="center"/>
        </w:trPr>
        <w:tc>
          <w:tcPr>
            <w:tcW w:w="1885" w:type="dxa"/>
          </w:tcPr>
          <w:p w14:paraId="5C5E8BED" w14:textId="77777777" w:rsidR="009D2A15" w:rsidRPr="00085501" w:rsidRDefault="009D2A15" w:rsidP="00924CCE">
            <w:pPr>
              <w:spacing w:line="240" w:lineRule="atLeast"/>
              <w:contextualSpacing/>
              <w:rPr>
                <w:rFonts w:ascii="Arial" w:eastAsia="Times New Roman" w:hAnsi="Arial" w:cs="Arial"/>
                <w:color w:val="13171F"/>
                <w:kern w:val="24"/>
                <w:sz w:val="20"/>
                <w:szCs w:val="20"/>
              </w:rPr>
            </w:pPr>
            <w:r w:rsidRPr="00085501">
              <w:rPr>
                <w:rFonts w:ascii="Arial" w:eastAsia="Times New Roman" w:hAnsi="Arial" w:cs="Arial"/>
                <w:color w:val="13171F"/>
                <w:kern w:val="24"/>
                <w:sz w:val="20"/>
                <w:szCs w:val="20"/>
              </w:rPr>
              <w:t xml:space="preserve">Channel estimation </w:t>
            </w:r>
          </w:p>
        </w:tc>
        <w:tc>
          <w:tcPr>
            <w:tcW w:w="6972" w:type="dxa"/>
          </w:tcPr>
          <w:p w14:paraId="322AE2A2" w14:textId="77777777" w:rsidR="009D2A15" w:rsidRPr="00085501" w:rsidRDefault="009D2A15" w:rsidP="00924CCE">
            <w:pPr>
              <w:contextualSpacing/>
              <w:rPr>
                <w:rFonts w:ascii="Arial" w:eastAsia="Times New Roman" w:hAnsi="Arial" w:cs="Arial"/>
                <w:color w:val="13171F"/>
                <w:kern w:val="24"/>
                <w:sz w:val="20"/>
                <w:szCs w:val="20"/>
              </w:rPr>
            </w:pPr>
            <w:r w:rsidRPr="00085501">
              <w:rPr>
                <w:rFonts w:ascii="Arial" w:eastAsia="Times New Roman" w:hAnsi="Arial" w:cs="Arial"/>
                <w:color w:val="13171F"/>
                <w:kern w:val="24"/>
                <w:sz w:val="20"/>
                <w:szCs w:val="20"/>
              </w:rPr>
              <w:t>Realistic</w:t>
            </w:r>
          </w:p>
        </w:tc>
      </w:tr>
      <w:tr w:rsidR="009D2A15" w:rsidRPr="00F25D65" w14:paraId="61F72EAD" w14:textId="77777777" w:rsidTr="00924CCE">
        <w:trPr>
          <w:trHeight w:val="20"/>
          <w:jc w:val="center"/>
        </w:trPr>
        <w:tc>
          <w:tcPr>
            <w:tcW w:w="1885" w:type="dxa"/>
          </w:tcPr>
          <w:p w14:paraId="2290A501" w14:textId="77777777" w:rsidR="009D2A15" w:rsidRPr="00085501" w:rsidRDefault="009D2A15" w:rsidP="00924CCE">
            <w:pPr>
              <w:spacing w:line="240" w:lineRule="atLeast"/>
              <w:contextualSpacing/>
              <w:rPr>
                <w:rFonts w:ascii="Arial" w:eastAsia="Times New Roman" w:hAnsi="Arial" w:cs="Arial"/>
                <w:color w:val="13171F"/>
                <w:kern w:val="24"/>
                <w:sz w:val="20"/>
                <w:szCs w:val="20"/>
              </w:rPr>
            </w:pPr>
            <w:r w:rsidRPr="00085501">
              <w:rPr>
                <w:rFonts w:ascii="Arial" w:eastAsia="Times New Roman" w:hAnsi="Arial" w:cs="Arial"/>
                <w:color w:val="13171F"/>
                <w:kern w:val="24"/>
                <w:sz w:val="20"/>
                <w:szCs w:val="20"/>
              </w:rPr>
              <w:t>Transmission scheme</w:t>
            </w:r>
          </w:p>
        </w:tc>
        <w:tc>
          <w:tcPr>
            <w:tcW w:w="6972" w:type="dxa"/>
          </w:tcPr>
          <w:p w14:paraId="2216DBB3" w14:textId="77777777" w:rsidR="009D2A15" w:rsidRPr="00085501" w:rsidRDefault="009D2A15" w:rsidP="00924CCE">
            <w:pPr>
              <w:contextualSpacing/>
              <w:rPr>
                <w:rFonts w:ascii="Arial" w:eastAsia="Times New Roman" w:hAnsi="Arial" w:cs="Arial"/>
                <w:color w:val="13171F"/>
                <w:kern w:val="24"/>
                <w:sz w:val="20"/>
                <w:szCs w:val="20"/>
              </w:rPr>
            </w:pPr>
            <w:r w:rsidRPr="00085501">
              <w:rPr>
                <w:rFonts w:ascii="Arial" w:eastAsia="Times New Roman" w:hAnsi="Arial" w:cs="Arial"/>
                <w:color w:val="13171F"/>
                <w:kern w:val="24"/>
                <w:sz w:val="20"/>
                <w:szCs w:val="20"/>
              </w:rPr>
              <w:t>16/32 Tx Type 1 Codebook</w:t>
            </w:r>
          </w:p>
        </w:tc>
      </w:tr>
      <w:tr w:rsidR="009D2A15" w:rsidRPr="00F25D65" w14:paraId="6249B33F" w14:textId="77777777" w:rsidTr="00924CCE">
        <w:trPr>
          <w:trHeight w:val="20"/>
          <w:jc w:val="center"/>
        </w:trPr>
        <w:tc>
          <w:tcPr>
            <w:tcW w:w="1885" w:type="dxa"/>
          </w:tcPr>
          <w:p w14:paraId="62C69C14" w14:textId="77777777" w:rsidR="009D2A15" w:rsidRPr="00085501" w:rsidRDefault="009D2A15" w:rsidP="00924CCE">
            <w:pPr>
              <w:spacing w:line="240" w:lineRule="atLeast"/>
              <w:contextualSpacing/>
              <w:rPr>
                <w:rFonts w:ascii="Arial" w:eastAsia="Times New Roman" w:hAnsi="Arial" w:cs="Arial"/>
                <w:color w:val="13171F"/>
                <w:kern w:val="24"/>
                <w:sz w:val="20"/>
                <w:szCs w:val="20"/>
              </w:rPr>
            </w:pPr>
            <w:r w:rsidRPr="00085501">
              <w:rPr>
                <w:rFonts w:ascii="Arial" w:eastAsia="Times New Roman" w:hAnsi="Arial" w:cs="Arial"/>
                <w:color w:val="13171F"/>
                <w:kern w:val="24"/>
                <w:sz w:val="20"/>
                <w:szCs w:val="20"/>
              </w:rPr>
              <w:t xml:space="preserve">Scheduler </w:t>
            </w:r>
          </w:p>
        </w:tc>
        <w:tc>
          <w:tcPr>
            <w:tcW w:w="6972" w:type="dxa"/>
          </w:tcPr>
          <w:p w14:paraId="785EA76B" w14:textId="77777777" w:rsidR="009D2A15" w:rsidRPr="00085501" w:rsidRDefault="009D2A15" w:rsidP="00924CCE">
            <w:pPr>
              <w:contextualSpacing/>
              <w:rPr>
                <w:rFonts w:ascii="Arial" w:eastAsia="Times New Roman" w:hAnsi="Arial" w:cs="Arial"/>
                <w:color w:val="13171F"/>
                <w:kern w:val="24"/>
                <w:sz w:val="20"/>
                <w:szCs w:val="20"/>
              </w:rPr>
            </w:pPr>
            <w:r w:rsidRPr="00085501">
              <w:rPr>
                <w:rFonts w:ascii="Arial" w:eastAsia="Times New Roman" w:hAnsi="Arial" w:cs="Arial"/>
                <w:color w:val="13171F"/>
                <w:kern w:val="24"/>
                <w:sz w:val="20"/>
                <w:szCs w:val="20"/>
              </w:rPr>
              <w:t>SU-MIMO (with PF)</w:t>
            </w:r>
          </w:p>
        </w:tc>
      </w:tr>
      <w:tr w:rsidR="009D2A15" w:rsidRPr="00F25D65" w14:paraId="01AE25BF" w14:textId="77777777" w:rsidTr="00924CCE">
        <w:trPr>
          <w:trHeight w:val="20"/>
          <w:jc w:val="center"/>
        </w:trPr>
        <w:tc>
          <w:tcPr>
            <w:tcW w:w="1885" w:type="dxa"/>
          </w:tcPr>
          <w:p w14:paraId="406E6FFF" w14:textId="77777777" w:rsidR="009D2A15" w:rsidRPr="00085501" w:rsidRDefault="009D2A15" w:rsidP="00924CCE">
            <w:pPr>
              <w:spacing w:line="240" w:lineRule="atLeast"/>
              <w:contextualSpacing/>
              <w:rPr>
                <w:rFonts w:ascii="Arial" w:eastAsia="Times New Roman" w:hAnsi="Arial" w:cs="Arial"/>
                <w:color w:val="13171F"/>
                <w:kern w:val="24"/>
                <w:sz w:val="20"/>
                <w:szCs w:val="20"/>
              </w:rPr>
            </w:pPr>
            <w:r w:rsidRPr="00085501">
              <w:rPr>
                <w:rFonts w:ascii="Arial" w:eastAsia="Times New Roman" w:hAnsi="Arial" w:cs="Arial"/>
                <w:color w:val="13171F"/>
                <w:kern w:val="24"/>
                <w:sz w:val="20"/>
                <w:szCs w:val="20"/>
              </w:rPr>
              <w:t>Target BLER</w:t>
            </w:r>
          </w:p>
        </w:tc>
        <w:tc>
          <w:tcPr>
            <w:tcW w:w="6972" w:type="dxa"/>
          </w:tcPr>
          <w:p w14:paraId="67CB69FE" w14:textId="77777777" w:rsidR="009D2A15" w:rsidRPr="00085501" w:rsidRDefault="009D2A15" w:rsidP="00924CCE">
            <w:pPr>
              <w:contextualSpacing/>
              <w:rPr>
                <w:rFonts w:ascii="Arial" w:eastAsia="Times New Roman" w:hAnsi="Arial" w:cs="Arial"/>
                <w:color w:val="13171F"/>
                <w:kern w:val="24"/>
                <w:sz w:val="20"/>
                <w:szCs w:val="20"/>
              </w:rPr>
            </w:pPr>
            <w:r w:rsidRPr="00085501">
              <w:rPr>
                <w:rFonts w:ascii="Arial" w:eastAsia="Times New Roman" w:hAnsi="Arial" w:cs="Arial"/>
                <w:color w:val="13171F"/>
                <w:kern w:val="24"/>
                <w:sz w:val="20"/>
                <w:szCs w:val="20"/>
              </w:rPr>
              <w:t>10% first transmission BLER</w:t>
            </w:r>
          </w:p>
        </w:tc>
      </w:tr>
      <w:tr w:rsidR="009D2A15" w:rsidRPr="00F25D65" w14:paraId="0F4FE369" w14:textId="77777777" w:rsidTr="00924CCE">
        <w:trPr>
          <w:trHeight w:val="20"/>
          <w:jc w:val="center"/>
        </w:trPr>
        <w:tc>
          <w:tcPr>
            <w:tcW w:w="1885" w:type="dxa"/>
          </w:tcPr>
          <w:p w14:paraId="10EAB627" w14:textId="77777777" w:rsidR="009D2A15" w:rsidRPr="00085501" w:rsidRDefault="009D2A15" w:rsidP="00924CCE">
            <w:pPr>
              <w:spacing w:line="240" w:lineRule="atLeast"/>
              <w:contextualSpacing/>
              <w:rPr>
                <w:rFonts w:ascii="Arial" w:eastAsia="Times New Roman" w:hAnsi="Arial" w:cs="Arial"/>
                <w:color w:val="13171F"/>
                <w:kern w:val="24"/>
                <w:sz w:val="20"/>
                <w:szCs w:val="20"/>
              </w:rPr>
            </w:pPr>
            <w:r w:rsidRPr="00085501">
              <w:rPr>
                <w:rFonts w:ascii="Arial" w:eastAsia="Times New Roman" w:hAnsi="Arial" w:cs="Arial"/>
                <w:color w:val="13171F"/>
                <w:kern w:val="24"/>
                <w:sz w:val="20"/>
                <w:szCs w:val="20"/>
              </w:rPr>
              <w:t>HARQ/repetition</w:t>
            </w:r>
          </w:p>
        </w:tc>
        <w:tc>
          <w:tcPr>
            <w:tcW w:w="6972" w:type="dxa"/>
          </w:tcPr>
          <w:p w14:paraId="175ABEA1" w14:textId="77777777" w:rsidR="009D2A15" w:rsidRPr="00085501" w:rsidRDefault="009D2A15" w:rsidP="00924CCE">
            <w:pPr>
              <w:contextualSpacing/>
              <w:rPr>
                <w:rFonts w:ascii="Arial" w:eastAsia="Times New Roman" w:hAnsi="Arial" w:cs="Arial"/>
                <w:color w:val="13171F"/>
                <w:kern w:val="24"/>
                <w:sz w:val="20"/>
                <w:szCs w:val="20"/>
              </w:rPr>
            </w:pPr>
            <w:r w:rsidRPr="00085501">
              <w:rPr>
                <w:rFonts w:ascii="Arial" w:eastAsia="Times New Roman" w:hAnsi="Arial" w:cs="Arial"/>
                <w:color w:val="13171F"/>
                <w:kern w:val="24"/>
                <w:sz w:val="20"/>
                <w:szCs w:val="20"/>
              </w:rPr>
              <w:t>3 HARQ retransmission</w:t>
            </w:r>
          </w:p>
        </w:tc>
      </w:tr>
      <w:tr w:rsidR="009D2A15" w:rsidRPr="00912A87" w14:paraId="5F29EEF9" w14:textId="77777777" w:rsidTr="00924CCE">
        <w:trPr>
          <w:trHeight w:val="20"/>
          <w:jc w:val="center"/>
        </w:trPr>
        <w:tc>
          <w:tcPr>
            <w:tcW w:w="1885" w:type="dxa"/>
            <w:vAlign w:val="center"/>
          </w:tcPr>
          <w:p w14:paraId="06D3DA1C" w14:textId="77777777" w:rsidR="009D2A15" w:rsidRPr="00085501" w:rsidRDefault="009D2A15" w:rsidP="00924CCE">
            <w:pPr>
              <w:spacing w:line="240" w:lineRule="atLeast"/>
              <w:contextualSpacing/>
              <w:rPr>
                <w:rFonts w:ascii="Arial" w:hAnsi="Arial" w:cs="Arial"/>
                <w:sz w:val="20"/>
                <w:szCs w:val="20"/>
                <w:lang w:val="en-GB" w:eastAsia="zh-CN"/>
              </w:rPr>
            </w:pPr>
            <w:r w:rsidRPr="00085501">
              <w:rPr>
                <w:rFonts w:ascii="Arial" w:hAnsi="Arial" w:cs="Arial"/>
                <w:sz w:val="20"/>
                <w:szCs w:val="20"/>
                <w:lang w:val="en-GB" w:eastAsia="zh-CN"/>
              </w:rPr>
              <w:t>Metric</w:t>
            </w:r>
          </w:p>
        </w:tc>
        <w:tc>
          <w:tcPr>
            <w:tcW w:w="6972" w:type="dxa"/>
            <w:vAlign w:val="center"/>
          </w:tcPr>
          <w:p w14:paraId="08632909" w14:textId="77777777" w:rsidR="009D2A15" w:rsidRPr="00085501" w:rsidRDefault="009D2A15" w:rsidP="00924CCE">
            <w:pPr>
              <w:spacing w:line="240" w:lineRule="atLeast"/>
              <w:contextualSpacing/>
              <w:rPr>
                <w:rFonts w:ascii="Arial" w:eastAsia="Times New Roman" w:hAnsi="Arial" w:cs="Arial"/>
                <w:color w:val="13171F"/>
                <w:kern w:val="24"/>
                <w:sz w:val="20"/>
                <w:szCs w:val="20"/>
              </w:rPr>
            </w:pPr>
            <w:r w:rsidRPr="00085501">
              <w:rPr>
                <w:rFonts w:ascii="Arial" w:hAnsi="Arial" w:cs="Arial"/>
                <w:sz w:val="20"/>
                <w:szCs w:val="20"/>
                <w:lang w:val="en-GB" w:eastAsia="zh-CN"/>
              </w:rPr>
              <w:t xml:space="preserve">DL/UL User Perceived Throughput </w:t>
            </w:r>
          </w:p>
        </w:tc>
      </w:tr>
      <w:tr w:rsidR="009D2A15" w:rsidRPr="00F22F69" w14:paraId="0D920E30" w14:textId="77777777" w:rsidTr="00924CCE">
        <w:trPr>
          <w:trHeight w:val="20"/>
          <w:jc w:val="center"/>
        </w:trPr>
        <w:tc>
          <w:tcPr>
            <w:tcW w:w="1885" w:type="dxa"/>
            <w:vAlign w:val="center"/>
          </w:tcPr>
          <w:p w14:paraId="66C1A2D7" w14:textId="77777777" w:rsidR="009D2A15" w:rsidRPr="00085501" w:rsidRDefault="009D2A15" w:rsidP="00924CCE">
            <w:pPr>
              <w:spacing w:line="240" w:lineRule="atLeast"/>
              <w:contextualSpacing/>
              <w:rPr>
                <w:rFonts w:ascii="Arial" w:hAnsi="Arial" w:cs="Arial"/>
                <w:sz w:val="20"/>
                <w:szCs w:val="20"/>
                <w:lang w:val="en-GB" w:eastAsia="zh-CN"/>
              </w:rPr>
            </w:pPr>
            <w:r w:rsidRPr="00085501">
              <w:rPr>
                <w:rFonts w:ascii="Arial" w:hAnsi="Arial" w:cs="Arial"/>
                <w:sz w:val="20"/>
                <w:szCs w:val="20"/>
                <w:lang w:val="en-GB" w:eastAsia="zh-CN"/>
              </w:rPr>
              <w:t>Traffic model</w:t>
            </w:r>
          </w:p>
        </w:tc>
        <w:tc>
          <w:tcPr>
            <w:tcW w:w="6972" w:type="dxa"/>
            <w:vAlign w:val="center"/>
          </w:tcPr>
          <w:p w14:paraId="2D9110E3" w14:textId="77777777" w:rsidR="009D2A15" w:rsidRPr="00085501" w:rsidRDefault="009D2A15" w:rsidP="00924CCE">
            <w:pPr>
              <w:contextualSpacing/>
              <w:rPr>
                <w:rFonts w:ascii="Arial" w:eastAsia="Times New Roman" w:hAnsi="Arial" w:cs="Arial"/>
                <w:color w:val="13171F"/>
                <w:kern w:val="24"/>
                <w:sz w:val="20"/>
                <w:szCs w:val="20"/>
              </w:rPr>
            </w:pPr>
            <w:r w:rsidRPr="00085501">
              <w:rPr>
                <w:rFonts w:ascii="Arial" w:eastAsia="Batang" w:hAnsi="Arial" w:cs="Arial"/>
                <w:iCs/>
                <w:sz w:val="20"/>
                <w:szCs w:val="20"/>
                <w:lang w:val="en-GB"/>
              </w:rPr>
              <w:t>FTP3 (0.5MB as packet size) for</w:t>
            </w:r>
            <w:r w:rsidRPr="00085501">
              <w:rPr>
                <w:rFonts w:ascii="Arial" w:eastAsia="Times New Roman" w:hAnsi="Arial" w:cs="Arial"/>
                <w:color w:val="13171F"/>
                <w:kern w:val="24"/>
                <w:sz w:val="20"/>
                <w:szCs w:val="20"/>
              </w:rPr>
              <w:t xml:space="preserve"> DL/UL</w:t>
            </w:r>
          </w:p>
          <w:p w14:paraId="314194D4" w14:textId="77777777" w:rsidR="009D2A15" w:rsidRPr="00085501" w:rsidRDefault="009D2A15" w:rsidP="00924CCE">
            <w:pPr>
              <w:contextualSpacing/>
              <w:rPr>
                <w:rFonts w:ascii="Arial" w:hAnsi="Arial" w:cs="Arial"/>
                <w:sz w:val="20"/>
                <w:szCs w:val="20"/>
              </w:rPr>
            </w:pPr>
            <w:r w:rsidRPr="00085501">
              <w:rPr>
                <w:rFonts w:ascii="Arial" w:hAnsi="Arial" w:cs="Arial"/>
                <w:sz w:val="20"/>
                <w:szCs w:val="20"/>
              </w:rPr>
              <w:t xml:space="preserve">Traffic: </w:t>
            </w:r>
            <m:oMath>
              <m:sSub>
                <m:sSubPr>
                  <m:ctrlPr>
                    <w:rPr>
                      <w:rFonts w:ascii="Cambria Math" w:hAnsi="Cambria Math" w:cs="Arial"/>
                      <w:i/>
                      <w:sz w:val="20"/>
                      <w:szCs w:val="20"/>
                    </w:rPr>
                  </m:ctrlPr>
                </m:sSubPr>
                <m:e>
                  <m:r>
                    <w:rPr>
                      <w:rFonts w:ascii="Cambria Math" w:hAnsi="Cambria Math" w:cs="Arial"/>
                      <w:sz w:val="20"/>
                      <w:szCs w:val="20"/>
                    </w:rPr>
                    <m:t>λ</m:t>
                  </m:r>
                </m:e>
                <m:sub>
                  <m:r>
                    <w:rPr>
                      <w:rFonts w:ascii="Cambria Math" w:hAnsi="Cambria Math" w:cs="Arial"/>
                      <w:sz w:val="20"/>
                      <w:szCs w:val="20"/>
                    </w:rPr>
                    <m:t>d</m:t>
                  </m:r>
                </m:sub>
              </m:sSub>
              <m:r>
                <w:rPr>
                  <w:rFonts w:ascii="Cambria Math" w:hAnsi="Cambria Math" w:cs="Arial"/>
                  <w:sz w:val="20"/>
                  <w:szCs w:val="20"/>
                </w:rPr>
                <m:t xml:space="preserve">, </m:t>
              </m:r>
              <m:sSub>
                <m:sSubPr>
                  <m:ctrlPr>
                    <w:rPr>
                      <w:rFonts w:ascii="Cambria Math" w:hAnsi="Cambria Math" w:cs="Arial"/>
                      <w:i/>
                      <w:sz w:val="20"/>
                      <w:szCs w:val="20"/>
                    </w:rPr>
                  </m:ctrlPr>
                </m:sSubPr>
                <m:e>
                  <m:r>
                    <w:rPr>
                      <w:rFonts w:ascii="Cambria Math" w:hAnsi="Cambria Math" w:cs="Arial"/>
                      <w:sz w:val="20"/>
                      <w:szCs w:val="20"/>
                    </w:rPr>
                    <m:t>λ</m:t>
                  </m:r>
                </m:e>
                <m:sub>
                  <m:r>
                    <w:rPr>
                      <w:rFonts w:ascii="Cambria Math" w:hAnsi="Cambria Math" w:cs="Arial"/>
                      <w:sz w:val="20"/>
                      <w:szCs w:val="20"/>
                    </w:rPr>
                    <m:t>u</m:t>
                  </m:r>
                </m:sub>
              </m:sSub>
            </m:oMath>
            <w:r w:rsidRPr="00085501">
              <w:rPr>
                <w:rFonts w:ascii="Arial" w:hAnsi="Arial" w:cs="Arial"/>
                <w:sz w:val="20"/>
                <w:szCs w:val="20"/>
              </w:rPr>
              <w:t xml:space="preserve"> are number of packet arrivals per </w:t>
            </w:r>
            <w:proofErr w:type="gramStart"/>
            <w:r w:rsidRPr="00085501">
              <w:rPr>
                <w:rFonts w:ascii="Arial" w:hAnsi="Arial" w:cs="Arial"/>
                <w:sz w:val="20"/>
                <w:szCs w:val="20"/>
              </w:rPr>
              <w:t>UE  (</w:t>
            </w:r>
            <w:proofErr w:type="gramEnd"/>
            <w:r w:rsidRPr="00085501">
              <w:rPr>
                <w:rFonts w:ascii="Arial" w:hAnsi="Arial" w:cs="Arial"/>
                <w:sz w:val="20"/>
                <w:szCs w:val="20"/>
              </w:rPr>
              <w:t>each packet is 0.5MB)</w:t>
            </w:r>
          </w:p>
          <w:p w14:paraId="3BF763FB" w14:textId="77777777" w:rsidR="009D2A15" w:rsidRPr="00085501" w:rsidRDefault="009D2A15" w:rsidP="00924CCE">
            <w:pPr>
              <w:contextualSpacing/>
              <w:rPr>
                <w:rFonts w:ascii="Arial" w:eastAsia="Times New Roman" w:hAnsi="Arial" w:cs="Arial"/>
                <w:color w:val="13171F"/>
                <w:kern w:val="24"/>
                <w:sz w:val="20"/>
                <w:szCs w:val="20"/>
              </w:rPr>
            </w:pPr>
            <w:proofErr w:type="gramStart"/>
            <w:r w:rsidRPr="00085501">
              <w:rPr>
                <w:rFonts w:ascii="Arial" w:hAnsi="Arial" w:cs="Arial"/>
                <w:sz w:val="20"/>
                <w:szCs w:val="20"/>
              </w:rPr>
              <w:t>DL:UL</w:t>
            </w:r>
            <w:proofErr w:type="gramEnd"/>
            <w:r w:rsidRPr="00085501">
              <w:rPr>
                <w:rFonts w:ascii="Arial" w:hAnsi="Arial" w:cs="Arial"/>
                <w:sz w:val="20"/>
                <w:szCs w:val="20"/>
              </w:rPr>
              <w:t xml:space="preserve"> traffic ratio 1:1 and 2:1 are considered</w:t>
            </w:r>
          </w:p>
          <w:p w14:paraId="1CC35B4B" w14:textId="77777777" w:rsidR="009D2A15" w:rsidRPr="00085501" w:rsidRDefault="009D2A15" w:rsidP="00924CCE">
            <w:pPr>
              <w:contextualSpacing/>
              <w:rPr>
                <w:rFonts w:ascii="Arial" w:eastAsia="Times New Roman" w:hAnsi="Arial" w:cs="Arial"/>
                <w:color w:val="13171F"/>
                <w:kern w:val="24"/>
                <w:sz w:val="20"/>
                <w:szCs w:val="20"/>
              </w:rPr>
            </w:pPr>
          </w:p>
        </w:tc>
      </w:tr>
    </w:tbl>
    <w:p w14:paraId="3736F4EB" w14:textId="77777777" w:rsidR="009D2A15" w:rsidRPr="00283BCB" w:rsidRDefault="009D2A15" w:rsidP="009D2A15">
      <w:pPr>
        <w:pStyle w:val="Default"/>
        <w:spacing w:after="120" w:line="276" w:lineRule="auto"/>
        <w:jc w:val="both"/>
        <w:rPr>
          <w:rFonts w:asciiTheme="minorBidi" w:hAnsiTheme="minorBidi" w:cstheme="minorBidi"/>
          <w:bCs/>
          <w:sz w:val="22"/>
          <w:szCs w:val="22"/>
        </w:rPr>
      </w:pPr>
    </w:p>
    <w:p w14:paraId="4D50346E" w14:textId="77777777" w:rsidR="009D2A15" w:rsidRDefault="009D2A15" w:rsidP="00031963">
      <w:pPr>
        <w:spacing w:after="240"/>
        <w:jc w:val="both"/>
        <w:rPr>
          <w:rFonts w:asciiTheme="minorBidi" w:hAnsiTheme="minorBidi"/>
        </w:rPr>
      </w:pPr>
    </w:p>
    <w:sectPr w:rsidR="009D2A15"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CDC9A" w14:textId="77777777" w:rsidR="003B44DE" w:rsidRDefault="003B44DE">
      <w:r>
        <w:separator/>
      </w:r>
    </w:p>
  </w:endnote>
  <w:endnote w:type="continuationSeparator" w:id="0">
    <w:p w14:paraId="4093C27A" w14:textId="77777777" w:rsidR="003B44DE" w:rsidRDefault="003B44DE">
      <w:r>
        <w:continuationSeparator/>
      </w:r>
    </w:p>
  </w:endnote>
  <w:endnote w:type="continuationNotice" w:id="1">
    <w:p w14:paraId="19A9453A" w14:textId="77777777" w:rsidR="003B44DE" w:rsidRDefault="003B44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C1830" w14:textId="77777777" w:rsidR="003B44DE" w:rsidRDefault="003B44DE">
      <w:r>
        <w:separator/>
      </w:r>
    </w:p>
  </w:footnote>
  <w:footnote w:type="continuationSeparator" w:id="0">
    <w:p w14:paraId="7FA374ED" w14:textId="77777777" w:rsidR="003B44DE" w:rsidRDefault="003B44DE">
      <w:r>
        <w:continuationSeparator/>
      </w:r>
    </w:p>
  </w:footnote>
  <w:footnote w:type="continuationNotice" w:id="1">
    <w:p w14:paraId="1C0E88F8" w14:textId="77777777" w:rsidR="003B44DE" w:rsidRDefault="003B44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6466"/>
    <w:multiLevelType w:val="hybridMultilevel"/>
    <w:tmpl w:val="C3A07FB8"/>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 w15:restartNumberingAfterBreak="0">
    <w:nsid w:val="02552047"/>
    <w:multiLevelType w:val="multilevel"/>
    <w:tmpl w:val="E8CA1DB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32"/>
        <w:szCs w:val="36"/>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3" w15:restartNumberingAfterBreak="0">
    <w:nsid w:val="0E3F4326"/>
    <w:multiLevelType w:val="hybridMultilevel"/>
    <w:tmpl w:val="A71C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C923F0"/>
    <w:multiLevelType w:val="multilevel"/>
    <w:tmpl w:val="14C923F0"/>
    <w:lvl w:ilvl="0">
      <w:start w:val="1"/>
      <w:numFmt w:val="bullet"/>
      <w:lvlText w:val=""/>
      <w:lvlJc w:val="left"/>
      <w:pPr>
        <w:ind w:left="360" w:hanging="360"/>
      </w:pPr>
      <w:rPr>
        <w:rFonts w:ascii="Symbol" w:hAnsi="Symbol" w:hint="default"/>
      </w:rPr>
    </w:lvl>
    <w:lvl w:ilvl="1">
      <w:start w:val="1"/>
      <w:numFmt w:val="bullet"/>
      <w:lvlText w:val="o"/>
      <w:lvlJc w:val="left"/>
      <w:pPr>
        <w:tabs>
          <w:tab w:val="left" w:pos="720"/>
        </w:tabs>
        <w:ind w:left="1080" w:hanging="360"/>
      </w:pPr>
      <w:rPr>
        <w:rFonts w:ascii="Courier New" w:hAnsi="Courier New" w:hint="default"/>
      </w:rPr>
    </w:lvl>
    <w:lvl w:ilvl="2">
      <w:start w:val="1"/>
      <w:numFmt w:val="bullet"/>
      <w:lvlText w:val=""/>
      <w:lvlJc w:val="left"/>
      <w:pPr>
        <w:tabs>
          <w:tab w:val="left" w:pos="1440"/>
        </w:tabs>
        <w:ind w:left="1800" w:hanging="360"/>
      </w:pPr>
      <w:rPr>
        <w:rFonts w:ascii="Wingdings" w:hAnsi="Wingdings" w:hint="default"/>
      </w:rPr>
    </w:lvl>
    <w:lvl w:ilvl="3">
      <w:start w:val="1"/>
      <w:numFmt w:val="bullet"/>
      <w:lvlText w:val=""/>
      <w:lvlJc w:val="left"/>
      <w:pPr>
        <w:tabs>
          <w:tab w:val="left" w:pos="2160"/>
        </w:tabs>
        <w:ind w:left="2520" w:hanging="360"/>
      </w:pPr>
      <w:rPr>
        <w:rFonts w:ascii="Symbol" w:hAnsi="Symbol" w:hint="default"/>
      </w:rPr>
    </w:lvl>
    <w:lvl w:ilvl="4">
      <w:start w:val="1"/>
      <w:numFmt w:val="bullet"/>
      <w:lvlText w:val="o"/>
      <w:lvlJc w:val="left"/>
      <w:pPr>
        <w:tabs>
          <w:tab w:val="left" w:pos="2880"/>
        </w:tabs>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 w15:restartNumberingAfterBreak="0">
    <w:nsid w:val="29C05BFE"/>
    <w:multiLevelType w:val="hybridMultilevel"/>
    <w:tmpl w:val="F0B637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6F7356"/>
    <w:multiLevelType w:val="hybridMultilevel"/>
    <w:tmpl w:val="D7FEBDE0"/>
    <w:lvl w:ilvl="0" w:tplc="C108EC3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194901"/>
    <w:multiLevelType w:val="hybridMultilevel"/>
    <w:tmpl w:val="C89EE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5857C43"/>
    <w:multiLevelType w:val="hybridMultilevel"/>
    <w:tmpl w:val="E42E3C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9376519">
    <w:abstractNumId w:val="1"/>
  </w:num>
  <w:num w:numId="2" w16cid:durableId="362556201">
    <w:abstractNumId w:val="18"/>
  </w:num>
  <w:num w:numId="3" w16cid:durableId="1060058006">
    <w:abstractNumId w:val="15"/>
  </w:num>
  <w:num w:numId="4" w16cid:durableId="406653759">
    <w:abstractNumId w:val="16"/>
  </w:num>
  <w:num w:numId="5" w16cid:durableId="157424717">
    <w:abstractNumId w:val="10"/>
  </w:num>
  <w:num w:numId="6" w16cid:durableId="91629696">
    <w:abstractNumId w:val="17"/>
  </w:num>
  <w:num w:numId="7" w16cid:durableId="249704775">
    <w:abstractNumId w:val="21"/>
  </w:num>
  <w:num w:numId="8" w16cid:durableId="2032679857">
    <w:abstractNumId w:val="11"/>
  </w:num>
  <w:num w:numId="9" w16cid:durableId="525217316">
    <w:abstractNumId w:val="27"/>
  </w:num>
  <w:num w:numId="10" w16cid:durableId="566844051">
    <w:abstractNumId w:val="14"/>
  </w:num>
  <w:num w:numId="11" w16cid:durableId="1081365979">
    <w:abstractNumId w:val="23"/>
  </w:num>
  <w:num w:numId="12" w16cid:durableId="2110271273">
    <w:abstractNumId w:val="19"/>
  </w:num>
  <w:num w:numId="13" w16cid:durableId="154540093">
    <w:abstractNumId w:val="28"/>
  </w:num>
  <w:num w:numId="14" w16cid:durableId="496580462">
    <w:abstractNumId w:val="20"/>
  </w:num>
  <w:num w:numId="15" w16cid:durableId="1556500208">
    <w:abstractNumId w:val="5"/>
  </w:num>
  <w:num w:numId="16" w16cid:durableId="1779369776">
    <w:abstractNumId w:val="25"/>
  </w:num>
  <w:num w:numId="17" w16cid:durableId="683475898">
    <w:abstractNumId w:val="0"/>
  </w:num>
  <w:num w:numId="18" w16cid:durableId="1103376495">
    <w:abstractNumId w:val="7"/>
  </w:num>
  <w:num w:numId="19" w16cid:durableId="1339235726">
    <w:abstractNumId w:val="24"/>
  </w:num>
  <w:num w:numId="20" w16cid:durableId="791947230">
    <w:abstractNumId w:val="2"/>
  </w:num>
  <w:num w:numId="21" w16cid:durableId="504172540">
    <w:abstractNumId w:val="6"/>
  </w:num>
  <w:num w:numId="22" w16cid:durableId="1538081501">
    <w:abstractNumId w:val="8"/>
  </w:num>
  <w:num w:numId="23" w16cid:durableId="1386949520">
    <w:abstractNumId w:val="22"/>
  </w:num>
  <w:num w:numId="24" w16cid:durableId="1264262885">
    <w:abstractNumId w:val="9"/>
  </w:num>
  <w:num w:numId="25" w16cid:durableId="339039858">
    <w:abstractNumId w:val="13"/>
  </w:num>
  <w:num w:numId="26" w16cid:durableId="448935615">
    <w:abstractNumId w:val="3"/>
  </w:num>
  <w:num w:numId="27" w16cid:durableId="225804161">
    <w:abstractNumId w:val="4"/>
  </w:num>
  <w:num w:numId="28" w16cid:durableId="1431270681">
    <w:abstractNumId w:val="26"/>
  </w:num>
  <w:num w:numId="29" w16cid:durableId="563950045">
    <w:abstractNumId w:val="12"/>
  </w:num>
  <w:num w:numId="30" w16cid:durableId="1591892650">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removeDateAndTime/>
  <w:doNotDisplayPageBoundaries/>
  <w:printFractionalCharacterWidth/>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1D5B"/>
    <w:rsid w:val="00002A26"/>
    <w:rsid w:val="00002BC4"/>
    <w:rsid w:val="00002F99"/>
    <w:rsid w:val="0000325C"/>
    <w:rsid w:val="000038DC"/>
    <w:rsid w:val="00003E50"/>
    <w:rsid w:val="00003EC3"/>
    <w:rsid w:val="00004098"/>
    <w:rsid w:val="00004C2D"/>
    <w:rsid w:val="00005012"/>
    <w:rsid w:val="00005853"/>
    <w:rsid w:val="00005BCE"/>
    <w:rsid w:val="000061D4"/>
    <w:rsid w:val="00006446"/>
    <w:rsid w:val="00006708"/>
    <w:rsid w:val="00006896"/>
    <w:rsid w:val="00006C7B"/>
    <w:rsid w:val="00007C28"/>
    <w:rsid w:val="00007CDC"/>
    <w:rsid w:val="000103DE"/>
    <w:rsid w:val="000104C6"/>
    <w:rsid w:val="000110C9"/>
    <w:rsid w:val="000119C4"/>
    <w:rsid w:val="00011B28"/>
    <w:rsid w:val="00011EE8"/>
    <w:rsid w:val="0001288B"/>
    <w:rsid w:val="00012B9F"/>
    <w:rsid w:val="00012C16"/>
    <w:rsid w:val="000134C1"/>
    <w:rsid w:val="000136A4"/>
    <w:rsid w:val="00013E56"/>
    <w:rsid w:val="00014A3B"/>
    <w:rsid w:val="000153E9"/>
    <w:rsid w:val="000157EC"/>
    <w:rsid w:val="00015AD4"/>
    <w:rsid w:val="00015D15"/>
    <w:rsid w:val="0001611C"/>
    <w:rsid w:val="0001694D"/>
    <w:rsid w:val="00016F98"/>
    <w:rsid w:val="00017074"/>
    <w:rsid w:val="000208E4"/>
    <w:rsid w:val="000209CB"/>
    <w:rsid w:val="00021025"/>
    <w:rsid w:val="00021143"/>
    <w:rsid w:val="00021171"/>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6F24"/>
    <w:rsid w:val="00027AA5"/>
    <w:rsid w:val="00027DEF"/>
    <w:rsid w:val="00030015"/>
    <w:rsid w:val="00030C64"/>
    <w:rsid w:val="00031297"/>
    <w:rsid w:val="00031598"/>
    <w:rsid w:val="00031963"/>
    <w:rsid w:val="000325B8"/>
    <w:rsid w:val="00032F20"/>
    <w:rsid w:val="00033351"/>
    <w:rsid w:val="0003410A"/>
    <w:rsid w:val="00034C15"/>
    <w:rsid w:val="000359A3"/>
    <w:rsid w:val="00035EA8"/>
    <w:rsid w:val="00035F74"/>
    <w:rsid w:val="000363B2"/>
    <w:rsid w:val="000364B7"/>
    <w:rsid w:val="000369F9"/>
    <w:rsid w:val="00036BA1"/>
    <w:rsid w:val="0003784D"/>
    <w:rsid w:val="00037B91"/>
    <w:rsid w:val="00040254"/>
    <w:rsid w:val="000405A0"/>
    <w:rsid w:val="00040B2C"/>
    <w:rsid w:val="00040B78"/>
    <w:rsid w:val="00040DE9"/>
    <w:rsid w:val="0004149C"/>
    <w:rsid w:val="000422E2"/>
    <w:rsid w:val="000426FC"/>
    <w:rsid w:val="00042BE0"/>
    <w:rsid w:val="00042F22"/>
    <w:rsid w:val="00043436"/>
    <w:rsid w:val="000437FA"/>
    <w:rsid w:val="00043DDF"/>
    <w:rsid w:val="0004407C"/>
    <w:rsid w:val="00044278"/>
    <w:rsid w:val="000444EF"/>
    <w:rsid w:val="00044A9C"/>
    <w:rsid w:val="00045214"/>
    <w:rsid w:val="0004524B"/>
    <w:rsid w:val="00045297"/>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1CD1"/>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20C"/>
    <w:rsid w:val="00056718"/>
    <w:rsid w:val="00056A67"/>
    <w:rsid w:val="00056BD9"/>
    <w:rsid w:val="00056EAF"/>
    <w:rsid w:val="00056F02"/>
    <w:rsid w:val="00056FD0"/>
    <w:rsid w:val="00057117"/>
    <w:rsid w:val="00057186"/>
    <w:rsid w:val="000571B8"/>
    <w:rsid w:val="0005757D"/>
    <w:rsid w:val="000575ED"/>
    <w:rsid w:val="00057649"/>
    <w:rsid w:val="000604D2"/>
    <w:rsid w:val="00060E21"/>
    <w:rsid w:val="000616E7"/>
    <w:rsid w:val="00061829"/>
    <w:rsid w:val="0006232B"/>
    <w:rsid w:val="000625C8"/>
    <w:rsid w:val="00063138"/>
    <w:rsid w:val="00063AC3"/>
    <w:rsid w:val="00063EF3"/>
    <w:rsid w:val="000641AA"/>
    <w:rsid w:val="00064294"/>
    <w:rsid w:val="000645B8"/>
    <w:rsid w:val="0006487E"/>
    <w:rsid w:val="00065243"/>
    <w:rsid w:val="000659E9"/>
    <w:rsid w:val="00065E1A"/>
    <w:rsid w:val="00065F7E"/>
    <w:rsid w:val="0006657B"/>
    <w:rsid w:val="00066C46"/>
    <w:rsid w:val="000674D8"/>
    <w:rsid w:val="00067A61"/>
    <w:rsid w:val="00070074"/>
    <w:rsid w:val="00070D25"/>
    <w:rsid w:val="00071225"/>
    <w:rsid w:val="000715A7"/>
    <w:rsid w:val="00071812"/>
    <w:rsid w:val="00071DCA"/>
    <w:rsid w:val="00071DD3"/>
    <w:rsid w:val="00071EA7"/>
    <w:rsid w:val="0007232F"/>
    <w:rsid w:val="000725A0"/>
    <w:rsid w:val="00072896"/>
    <w:rsid w:val="000729AC"/>
    <w:rsid w:val="0007384D"/>
    <w:rsid w:val="0007415D"/>
    <w:rsid w:val="00074621"/>
    <w:rsid w:val="00074F35"/>
    <w:rsid w:val="00075131"/>
    <w:rsid w:val="00075405"/>
    <w:rsid w:val="00075B26"/>
    <w:rsid w:val="00075BF1"/>
    <w:rsid w:val="00075D94"/>
    <w:rsid w:val="000767DC"/>
    <w:rsid w:val="00076D61"/>
    <w:rsid w:val="0007787A"/>
    <w:rsid w:val="00077A1C"/>
    <w:rsid w:val="00077CF3"/>
    <w:rsid w:val="00077E5F"/>
    <w:rsid w:val="0008004D"/>
    <w:rsid w:val="0008023F"/>
    <w:rsid w:val="00080270"/>
    <w:rsid w:val="00080281"/>
    <w:rsid w:val="0008036A"/>
    <w:rsid w:val="00080930"/>
    <w:rsid w:val="00080E7E"/>
    <w:rsid w:val="00081AE6"/>
    <w:rsid w:val="00081EF5"/>
    <w:rsid w:val="00082135"/>
    <w:rsid w:val="00083BE4"/>
    <w:rsid w:val="00084967"/>
    <w:rsid w:val="00085543"/>
    <w:rsid w:val="000855EB"/>
    <w:rsid w:val="0008596F"/>
    <w:rsid w:val="00085A01"/>
    <w:rsid w:val="00085B52"/>
    <w:rsid w:val="00085BE1"/>
    <w:rsid w:val="00085E11"/>
    <w:rsid w:val="000862B6"/>
    <w:rsid w:val="000866F2"/>
    <w:rsid w:val="00086A43"/>
    <w:rsid w:val="0008785D"/>
    <w:rsid w:val="00087C02"/>
    <w:rsid w:val="00087E01"/>
    <w:rsid w:val="0009009F"/>
    <w:rsid w:val="00090388"/>
    <w:rsid w:val="00090596"/>
    <w:rsid w:val="00090AF4"/>
    <w:rsid w:val="00090D19"/>
    <w:rsid w:val="00091557"/>
    <w:rsid w:val="000922DA"/>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0B8"/>
    <w:rsid w:val="00096A7E"/>
    <w:rsid w:val="00096C23"/>
    <w:rsid w:val="00097774"/>
    <w:rsid w:val="00097827"/>
    <w:rsid w:val="00097BC8"/>
    <w:rsid w:val="000A0028"/>
    <w:rsid w:val="000A0276"/>
    <w:rsid w:val="000A09B2"/>
    <w:rsid w:val="000A181B"/>
    <w:rsid w:val="000A1B7B"/>
    <w:rsid w:val="000A22F2"/>
    <w:rsid w:val="000A2538"/>
    <w:rsid w:val="000A26E0"/>
    <w:rsid w:val="000A3063"/>
    <w:rsid w:val="000A39DC"/>
    <w:rsid w:val="000A447B"/>
    <w:rsid w:val="000A56F2"/>
    <w:rsid w:val="000A5764"/>
    <w:rsid w:val="000A6B98"/>
    <w:rsid w:val="000A7DC3"/>
    <w:rsid w:val="000B0223"/>
    <w:rsid w:val="000B02A2"/>
    <w:rsid w:val="000B0640"/>
    <w:rsid w:val="000B0A01"/>
    <w:rsid w:val="000B225B"/>
    <w:rsid w:val="000B254C"/>
    <w:rsid w:val="000B2719"/>
    <w:rsid w:val="000B2A3F"/>
    <w:rsid w:val="000B3000"/>
    <w:rsid w:val="000B3347"/>
    <w:rsid w:val="000B3516"/>
    <w:rsid w:val="000B3557"/>
    <w:rsid w:val="000B3A8F"/>
    <w:rsid w:val="000B3E2E"/>
    <w:rsid w:val="000B3F88"/>
    <w:rsid w:val="000B42D2"/>
    <w:rsid w:val="000B4AB9"/>
    <w:rsid w:val="000B4FF6"/>
    <w:rsid w:val="000B516D"/>
    <w:rsid w:val="000B56CE"/>
    <w:rsid w:val="000B58C3"/>
    <w:rsid w:val="000B5E2E"/>
    <w:rsid w:val="000B61E9"/>
    <w:rsid w:val="000B64B6"/>
    <w:rsid w:val="000B64DA"/>
    <w:rsid w:val="000B6BB9"/>
    <w:rsid w:val="000B730C"/>
    <w:rsid w:val="000B759A"/>
    <w:rsid w:val="000B7771"/>
    <w:rsid w:val="000B77F0"/>
    <w:rsid w:val="000B781C"/>
    <w:rsid w:val="000B79C5"/>
    <w:rsid w:val="000C0B76"/>
    <w:rsid w:val="000C13ED"/>
    <w:rsid w:val="000C14A2"/>
    <w:rsid w:val="000C165A"/>
    <w:rsid w:val="000C189A"/>
    <w:rsid w:val="000C1E19"/>
    <w:rsid w:val="000C2365"/>
    <w:rsid w:val="000C2C1D"/>
    <w:rsid w:val="000C2CD0"/>
    <w:rsid w:val="000C2E19"/>
    <w:rsid w:val="000C3159"/>
    <w:rsid w:val="000C3794"/>
    <w:rsid w:val="000C391E"/>
    <w:rsid w:val="000C3ED0"/>
    <w:rsid w:val="000C4309"/>
    <w:rsid w:val="000C447D"/>
    <w:rsid w:val="000C46D5"/>
    <w:rsid w:val="000C483B"/>
    <w:rsid w:val="000C4F3C"/>
    <w:rsid w:val="000C501B"/>
    <w:rsid w:val="000C50FA"/>
    <w:rsid w:val="000C60F6"/>
    <w:rsid w:val="000C64E6"/>
    <w:rsid w:val="000C6F9D"/>
    <w:rsid w:val="000C7D96"/>
    <w:rsid w:val="000C7F0D"/>
    <w:rsid w:val="000D0A64"/>
    <w:rsid w:val="000D0D07"/>
    <w:rsid w:val="000D162D"/>
    <w:rsid w:val="000D17D6"/>
    <w:rsid w:val="000D1A47"/>
    <w:rsid w:val="000D2348"/>
    <w:rsid w:val="000D2F63"/>
    <w:rsid w:val="000D2FB2"/>
    <w:rsid w:val="000D329C"/>
    <w:rsid w:val="000D3E2C"/>
    <w:rsid w:val="000D4797"/>
    <w:rsid w:val="000D4D63"/>
    <w:rsid w:val="000D51D9"/>
    <w:rsid w:val="000D57A7"/>
    <w:rsid w:val="000D5C17"/>
    <w:rsid w:val="000E04CB"/>
    <w:rsid w:val="000E0527"/>
    <w:rsid w:val="000E0669"/>
    <w:rsid w:val="000E18EA"/>
    <w:rsid w:val="000E1E92"/>
    <w:rsid w:val="000E20F9"/>
    <w:rsid w:val="000E22A6"/>
    <w:rsid w:val="000E23FF"/>
    <w:rsid w:val="000E30A8"/>
    <w:rsid w:val="000E371D"/>
    <w:rsid w:val="000E3D29"/>
    <w:rsid w:val="000E3EBB"/>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25C9"/>
    <w:rsid w:val="000F26CB"/>
    <w:rsid w:val="000F3BE9"/>
    <w:rsid w:val="000F3F6C"/>
    <w:rsid w:val="000F4291"/>
    <w:rsid w:val="000F43E3"/>
    <w:rsid w:val="000F4ED8"/>
    <w:rsid w:val="000F4F9E"/>
    <w:rsid w:val="000F528A"/>
    <w:rsid w:val="000F5397"/>
    <w:rsid w:val="000F557E"/>
    <w:rsid w:val="000F56C3"/>
    <w:rsid w:val="000F5AB7"/>
    <w:rsid w:val="000F5D31"/>
    <w:rsid w:val="000F68BA"/>
    <w:rsid w:val="000F6A64"/>
    <w:rsid w:val="000F6DF3"/>
    <w:rsid w:val="000F6F49"/>
    <w:rsid w:val="000F742D"/>
    <w:rsid w:val="001005FF"/>
    <w:rsid w:val="00100770"/>
    <w:rsid w:val="0010105B"/>
    <w:rsid w:val="00101244"/>
    <w:rsid w:val="00101BCC"/>
    <w:rsid w:val="0010203E"/>
    <w:rsid w:val="001028DB"/>
    <w:rsid w:val="00102BB7"/>
    <w:rsid w:val="00103174"/>
    <w:rsid w:val="00103323"/>
    <w:rsid w:val="00103851"/>
    <w:rsid w:val="00103ADA"/>
    <w:rsid w:val="001040A8"/>
    <w:rsid w:val="001045CB"/>
    <w:rsid w:val="001048B7"/>
    <w:rsid w:val="00104A7C"/>
    <w:rsid w:val="001054B3"/>
    <w:rsid w:val="00105B37"/>
    <w:rsid w:val="00105C28"/>
    <w:rsid w:val="00105E18"/>
    <w:rsid w:val="001060D1"/>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7AE"/>
    <w:rsid w:val="00116896"/>
    <w:rsid w:val="00116C54"/>
    <w:rsid w:val="00116C75"/>
    <w:rsid w:val="001171D9"/>
    <w:rsid w:val="0011747E"/>
    <w:rsid w:val="00117AE6"/>
    <w:rsid w:val="00117BC4"/>
    <w:rsid w:val="00117CEA"/>
    <w:rsid w:val="00117D13"/>
    <w:rsid w:val="001203FC"/>
    <w:rsid w:val="0012169D"/>
    <w:rsid w:val="00121875"/>
    <w:rsid w:val="0012189E"/>
    <w:rsid w:val="001218CE"/>
    <w:rsid w:val="001219F5"/>
    <w:rsid w:val="00121A20"/>
    <w:rsid w:val="00121D09"/>
    <w:rsid w:val="0012320A"/>
    <w:rsid w:val="00123CA8"/>
    <w:rsid w:val="00123D2C"/>
    <w:rsid w:val="001248FC"/>
    <w:rsid w:val="001251AE"/>
    <w:rsid w:val="001252EB"/>
    <w:rsid w:val="00125448"/>
    <w:rsid w:val="00125B92"/>
    <w:rsid w:val="00125D8C"/>
    <w:rsid w:val="00125FDB"/>
    <w:rsid w:val="00126305"/>
    <w:rsid w:val="00126B4A"/>
    <w:rsid w:val="00127931"/>
    <w:rsid w:val="00127D88"/>
    <w:rsid w:val="00127E83"/>
    <w:rsid w:val="00130FFD"/>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5ABF"/>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A8E"/>
    <w:rsid w:val="00143E76"/>
    <w:rsid w:val="001440F0"/>
    <w:rsid w:val="001445CE"/>
    <w:rsid w:val="00144726"/>
    <w:rsid w:val="001447B7"/>
    <w:rsid w:val="00145B01"/>
    <w:rsid w:val="001465F4"/>
    <w:rsid w:val="00146904"/>
    <w:rsid w:val="00146964"/>
    <w:rsid w:val="00146989"/>
    <w:rsid w:val="00147954"/>
    <w:rsid w:val="00147BDE"/>
    <w:rsid w:val="00147C7F"/>
    <w:rsid w:val="00147D25"/>
    <w:rsid w:val="001506B3"/>
    <w:rsid w:val="00150C1E"/>
    <w:rsid w:val="001510DF"/>
    <w:rsid w:val="00151543"/>
    <w:rsid w:val="0015190F"/>
    <w:rsid w:val="00151E23"/>
    <w:rsid w:val="001523B7"/>
    <w:rsid w:val="001526E0"/>
    <w:rsid w:val="00152997"/>
    <w:rsid w:val="00152A4E"/>
    <w:rsid w:val="00153B76"/>
    <w:rsid w:val="00154220"/>
    <w:rsid w:val="00154684"/>
    <w:rsid w:val="001549FC"/>
    <w:rsid w:val="001551B5"/>
    <w:rsid w:val="00156DC4"/>
    <w:rsid w:val="0015772B"/>
    <w:rsid w:val="00157A90"/>
    <w:rsid w:val="00157B7B"/>
    <w:rsid w:val="00157F10"/>
    <w:rsid w:val="00160461"/>
    <w:rsid w:val="00160B06"/>
    <w:rsid w:val="00160B11"/>
    <w:rsid w:val="00160DBF"/>
    <w:rsid w:val="00161721"/>
    <w:rsid w:val="00162135"/>
    <w:rsid w:val="00162353"/>
    <w:rsid w:val="001629FC"/>
    <w:rsid w:val="00162BA8"/>
    <w:rsid w:val="00162BD1"/>
    <w:rsid w:val="00163554"/>
    <w:rsid w:val="00163644"/>
    <w:rsid w:val="00163BF2"/>
    <w:rsid w:val="00163FBD"/>
    <w:rsid w:val="00164762"/>
    <w:rsid w:val="00164E14"/>
    <w:rsid w:val="00164F6D"/>
    <w:rsid w:val="001659C1"/>
    <w:rsid w:val="00166278"/>
    <w:rsid w:val="0016660C"/>
    <w:rsid w:val="00166869"/>
    <w:rsid w:val="001669BD"/>
    <w:rsid w:val="00166C86"/>
    <w:rsid w:val="0016726A"/>
    <w:rsid w:val="001672AE"/>
    <w:rsid w:val="00167A2F"/>
    <w:rsid w:val="00167A9D"/>
    <w:rsid w:val="001707E7"/>
    <w:rsid w:val="00170B78"/>
    <w:rsid w:val="001711A9"/>
    <w:rsid w:val="00171478"/>
    <w:rsid w:val="0017163C"/>
    <w:rsid w:val="00171E9B"/>
    <w:rsid w:val="00171FAE"/>
    <w:rsid w:val="001721D5"/>
    <w:rsid w:val="00173338"/>
    <w:rsid w:val="001735B9"/>
    <w:rsid w:val="00173A8E"/>
    <w:rsid w:val="00173DA5"/>
    <w:rsid w:val="001742F2"/>
    <w:rsid w:val="0017437B"/>
    <w:rsid w:val="001746D1"/>
    <w:rsid w:val="001747A2"/>
    <w:rsid w:val="00174A4D"/>
    <w:rsid w:val="00174E5E"/>
    <w:rsid w:val="00174FE7"/>
    <w:rsid w:val="001750CB"/>
    <w:rsid w:val="00175571"/>
    <w:rsid w:val="00175A10"/>
    <w:rsid w:val="00175A7C"/>
    <w:rsid w:val="00175B77"/>
    <w:rsid w:val="001762DB"/>
    <w:rsid w:val="00176547"/>
    <w:rsid w:val="00176850"/>
    <w:rsid w:val="00176E09"/>
    <w:rsid w:val="00176E1A"/>
    <w:rsid w:val="00176FB5"/>
    <w:rsid w:val="00177CCD"/>
    <w:rsid w:val="00180304"/>
    <w:rsid w:val="00180B6F"/>
    <w:rsid w:val="0018143F"/>
    <w:rsid w:val="001817F1"/>
    <w:rsid w:val="00181D12"/>
    <w:rsid w:val="00182BB1"/>
    <w:rsid w:val="001833D1"/>
    <w:rsid w:val="001833FB"/>
    <w:rsid w:val="00183599"/>
    <w:rsid w:val="00183911"/>
    <w:rsid w:val="00183D92"/>
    <w:rsid w:val="00184226"/>
    <w:rsid w:val="001846F2"/>
    <w:rsid w:val="001849EF"/>
    <w:rsid w:val="00185251"/>
    <w:rsid w:val="001856D0"/>
    <w:rsid w:val="00185C19"/>
    <w:rsid w:val="00186721"/>
    <w:rsid w:val="00186F7A"/>
    <w:rsid w:val="00187149"/>
    <w:rsid w:val="001872BA"/>
    <w:rsid w:val="00187FF9"/>
    <w:rsid w:val="00190959"/>
    <w:rsid w:val="00190AC1"/>
    <w:rsid w:val="00190C2B"/>
    <w:rsid w:val="001918A0"/>
    <w:rsid w:val="001921DE"/>
    <w:rsid w:val="001924F7"/>
    <w:rsid w:val="001927C8"/>
    <w:rsid w:val="00192B67"/>
    <w:rsid w:val="00192D14"/>
    <w:rsid w:val="00192E38"/>
    <w:rsid w:val="0019341A"/>
    <w:rsid w:val="001934DF"/>
    <w:rsid w:val="0019394F"/>
    <w:rsid w:val="00193ABA"/>
    <w:rsid w:val="0019417D"/>
    <w:rsid w:val="001944CD"/>
    <w:rsid w:val="0019468F"/>
    <w:rsid w:val="00194826"/>
    <w:rsid w:val="00194D87"/>
    <w:rsid w:val="00194E68"/>
    <w:rsid w:val="00195220"/>
    <w:rsid w:val="001956D0"/>
    <w:rsid w:val="00196508"/>
    <w:rsid w:val="001965C4"/>
    <w:rsid w:val="0019741B"/>
    <w:rsid w:val="00197509"/>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380"/>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A7F1C"/>
    <w:rsid w:val="001B02FF"/>
    <w:rsid w:val="001B0578"/>
    <w:rsid w:val="001B094C"/>
    <w:rsid w:val="001B0D97"/>
    <w:rsid w:val="001B11BE"/>
    <w:rsid w:val="001B12B7"/>
    <w:rsid w:val="001B14BE"/>
    <w:rsid w:val="001B1523"/>
    <w:rsid w:val="001B1BF4"/>
    <w:rsid w:val="001B1D92"/>
    <w:rsid w:val="001B20C3"/>
    <w:rsid w:val="001B21A6"/>
    <w:rsid w:val="001B22B5"/>
    <w:rsid w:val="001B28C8"/>
    <w:rsid w:val="001B2992"/>
    <w:rsid w:val="001B2A5A"/>
    <w:rsid w:val="001B3010"/>
    <w:rsid w:val="001B342A"/>
    <w:rsid w:val="001B34A3"/>
    <w:rsid w:val="001B34D1"/>
    <w:rsid w:val="001B36D6"/>
    <w:rsid w:val="001B3701"/>
    <w:rsid w:val="001B3C08"/>
    <w:rsid w:val="001B4631"/>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532"/>
    <w:rsid w:val="001C3D2A"/>
    <w:rsid w:val="001C3D34"/>
    <w:rsid w:val="001C48C2"/>
    <w:rsid w:val="001C508D"/>
    <w:rsid w:val="001C5765"/>
    <w:rsid w:val="001C57DD"/>
    <w:rsid w:val="001C5B0C"/>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3D79"/>
    <w:rsid w:val="001D40AF"/>
    <w:rsid w:val="001D40B9"/>
    <w:rsid w:val="001D4CB3"/>
    <w:rsid w:val="001D4CF0"/>
    <w:rsid w:val="001D4EE6"/>
    <w:rsid w:val="001D51BA"/>
    <w:rsid w:val="001D52F5"/>
    <w:rsid w:val="001D5C84"/>
    <w:rsid w:val="001D6342"/>
    <w:rsid w:val="001D66F8"/>
    <w:rsid w:val="001D67BB"/>
    <w:rsid w:val="001D6839"/>
    <w:rsid w:val="001D6D53"/>
    <w:rsid w:val="001D7023"/>
    <w:rsid w:val="001D7424"/>
    <w:rsid w:val="001D7712"/>
    <w:rsid w:val="001D783F"/>
    <w:rsid w:val="001D7921"/>
    <w:rsid w:val="001D79A1"/>
    <w:rsid w:val="001D7A02"/>
    <w:rsid w:val="001E0119"/>
    <w:rsid w:val="001E018C"/>
    <w:rsid w:val="001E02CF"/>
    <w:rsid w:val="001E0427"/>
    <w:rsid w:val="001E08C2"/>
    <w:rsid w:val="001E0B68"/>
    <w:rsid w:val="001E0E46"/>
    <w:rsid w:val="001E217E"/>
    <w:rsid w:val="001E23A0"/>
    <w:rsid w:val="001E23E4"/>
    <w:rsid w:val="001E2AD7"/>
    <w:rsid w:val="001E3F06"/>
    <w:rsid w:val="001E58E2"/>
    <w:rsid w:val="001E5A39"/>
    <w:rsid w:val="001E5F35"/>
    <w:rsid w:val="001E6303"/>
    <w:rsid w:val="001E6BB8"/>
    <w:rsid w:val="001E75EA"/>
    <w:rsid w:val="001E786D"/>
    <w:rsid w:val="001E7AED"/>
    <w:rsid w:val="001F0B56"/>
    <w:rsid w:val="001F0CCF"/>
    <w:rsid w:val="001F12F4"/>
    <w:rsid w:val="001F2538"/>
    <w:rsid w:val="001F2DD8"/>
    <w:rsid w:val="001F2F15"/>
    <w:rsid w:val="001F2F31"/>
    <w:rsid w:val="001F36C3"/>
    <w:rsid w:val="001F3916"/>
    <w:rsid w:val="001F39C4"/>
    <w:rsid w:val="001F3C3B"/>
    <w:rsid w:val="001F4037"/>
    <w:rsid w:val="001F41A1"/>
    <w:rsid w:val="001F4676"/>
    <w:rsid w:val="001F54C5"/>
    <w:rsid w:val="001F5B50"/>
    <w:rsid w:val="001F61DB"/>
    <w:rsid w:val="001F662C"/>
    <w:rsid w:val="001F6DDE"/>
    <w:rsid w:val="001F7074"/>
    <w:rsid w:val="001F72DB"/>
    <w:rsid w:val="001F7654"/>
    <w:rsid w:val="001F7A85"/>
    <w:rsid w:val="002001B7"/>
    <w:rsid w:val="00200490"/>
    <w:rsid w:val="002005A7"/>
    <w:rsid w:val="002009A4"/>
    <w:rsid w:val="00200C29"/>
    <w:rsid w:val="00200D0F"/>
    <w:rsid w:val="00201162"/>
    <w:rsid w:val="00201B26"/>
    <w:rsid w:val="00201F3A"/>
    <w:rsid w:val="0020243C"/>
    <w:rsid w:val="0020327F"/>
    <w:rsid w:val="00203A34"/>
    <w:rsid w:val="00203EE2"/>
    <w:rsid w:val="00203F96"/>
    <w:rsid w:val="002041BF"/>
    <w:rsid w:val="00204539"/>
    <w:rsid w:val="00204831"/>
    <w:rsid w:val="002048CF"/>
    <w:rsid w:val="00204E32"/>
    <w:rsid w:val="002050C4"/>
    <w:rsid w:val="00205269"/>
    <w:rsid w:val="0020640E"/>
    <w:rsid w:val="002069B2"/>
    <w:rsid w:val="00207A55"/>
    <w:rsid w:val="00207FA3"/>
    <w:rsid w:val="00210241"/>
    <w:rsid w:val="002111FD"/>
    <w:rsid w:val="002120D7"/>
    <w:rsid w:val="00212452"/>
    <w:rsid w:val="00212596"/>
    <w:rsid w:val="002125E4"/>
    <w:rsid w:val="00212D1B"/>
    <w:rsid w:val="00212D2F"/>
    <w:rsid w:val="00212F4C"/>
    <w:rsid w:val="0021336E"/>
    <w:rsid w:val="00214AC1"/>
    <w:rsid w:val="00214DA8"/>
    <w:rsid w:val="0021529E"/>
    <w:rsid w:val="00215423"/>
    <w:rsid w:val="002158FA"/>
    <w:rsid w:val="00215991"/>
    <w:rsid w:val="00215BB1"/>
    <w:rsid w:val="00215D3F"/>
    <w:rsid w:val="00215F14"/>
    <w:rsid w:val="00215FAD"/>
    <w:rsid w:val="002160C0"/>
    <w:rsid w:val="00216540"/>
    <w:rsid w:val="00216742"/>
    <w:rsid w:val="00217026"/>
    <w:rsid w:val="00217082"/>
    <w:rsid w:val="002174E3"/>
    <w:rsid w:val="002179C2"/>
    <w:rsid w:val="00217BA3"/>
    <w:rsid w:val="00217C54"/>
    <w:rsid w:val="00220495"/>
    <w:rsid w:val="00220600"/>
    <w:rsid w:val="00220819"/>
    <w:rsid w:val="00220EAB"/>
    <w:rsid w:val="00221404"/>
    <w:rsid w:val="002214F4"/>
    <w:rsid w:val="00221B97"/>
    <w:rsid w:val="00222102"/>
    <w:rsid w:val="002221C0"/>
    <w:rsid w:val="002224DB"/>
    <w:rsid w:val="00222756"/>
    <w:rsid w:val="0022295E"/>
    <w:rsid w:val="0022299A"/>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07C"/>
    <w:rsid w:val="0023050F"/>
    <w:rsid w:val="00230765"/>
    <w:rsid w:val="00230BDB"/>
    <w:rsid w:val="00230ED5"/>
    <w:rsid w:val="0023109F"/>
    <w:rsid w:val="00231470"/>
    <w:rsid w:val="0023156D"/>
    <w:rsid w:val="002319CE"/>
    <w:rsid w:val="002319E4"/>
    <w:rsid w:val="002320DA"/>
    <w:rsid w:val="002321C3"/>
    <w:rsid w:val="00232208"/>
    <w:rsid w:val="00232491"/>
    <w:rsid w:val="002326A5"/>
    <w:rsid w:val="00233E89"/>
    <w:rsid w:val="002346E3"/>
    <w:rsid w:val="0023488B"/>
    <w:rsid w:val="002349E8"/>
    <w:rsid w:val="00234CF1"/>
    <w:rsid w:val="00235632"/>
    <w:rsid w:val="00235872"/>
    <w:rsid w:val="00235CAB"/>
    <w:rsid w:val="00235DAD"/>
    <w:rsid w:val="00235DE6"/>
    <w:rsid w:val="00236493"/>
    <w:rsid w:val="00236ED3"/>
    <w:rsid w:val="0023701E"/>
    <w:rsid w:val="00237162"/>
    <w:rsid w:val="00237481"/>
    <w:rsid w:val="00237592"/>
    <w:rsid w:val="00237918"/>
    <w:rsid w:val="0024083C"/>
    <w:rsid w:val="0024086E"/>
    <w:rsid w:val="002413CC"/>
    <w:rsid w:val="0024143A"/>
    <w:rsid w:val="00241559"/>
    <w:rsid w:val="00241C0F"/>
    <w:rsid w:val="00242362"/>
    <w:rsid w:val="0024249F"/>
    <w:rsid w:val="0024267E"/>
    <w:rsid w:val="002426E0"/>
    <w:rsid w:val="00243179"/>
    <w:rsid w:val="002434D0"/>
    <w:rsid w:val="0024350A"/>
    <w:rsid w:val="002435B3"/>
    <w:rsid w:val="00243C4C"/>
    <w:rsid w:val="00243EF2"/>
    <w:rsid w:val="00244040"/>
    <w:rsid w:val="0024566A"/>
    <w:rsid w:val="00245766"/>
    <w:rsid w:val="002458EB"/>
    <w:rsid w:val="002462D0"/>
    <w:rsid w:val="00246594"/>
    <w:rsid w:val="002468B7"/>
    <w:rsid w:val="0024729C"/>
    <w:rsid w:val="00247508"/>
    <w:rsid w:val="00247E1D"/>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4DD3"/>
    <w:rsid w:val="00255074"/>
    <w:rsid w:val="0025555E"/>
    <w:rsid w:val="002557D5"/>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47D4"/>
    <w:rsid w:val="00265521"/>
    <w:rsid w:val="00265716"/>
    <w:rsid w:val="00265C81"/>
    <w:rsid w:val="00266214"/>
    <w:rsid w:val="0026638A"/>
    <w:rsid w:val="00266CC2"/>
    <w:rsid w:val="002671EF"/>
    <w:rsid w:val="002677C0"/>
    <w:rsid w:val="00267A3C"/>
    <w:rsid w:val="00267C83"/>
    <w:rsid w:val="00267CEB"/>
    <w:rsid w:val="002704F9"/>
    <w:rsid w:val="0027105F"/>
    <w:rsid w:val="0027144F"/>
    <w:rsid w:val="00271A63"/>
    <w:rsid w:val="00271F3A"/>
    <w:rsid w:val="002722CE"/>
    <w:rsid w:val="00272ECC"/>
    <w:rsid w:val="00273278"/>
    <w:rsid w:val="002737F4"/>
    <w:rsid w:val="00273D70"/>
    <w:rsid w:val="00273D9E"/>
    <w:rsid w:val="00273E0E"/>
    <w:rsid w:val="00273E84"/>
    <w:rsid w:val="00273FB6"/>
    <w:rsid w:val="00274BB8"/>
    <w:rsid w:val="00274C41"/>
    <w:rsid w:val="00274DFF"/>
    <w:rsid w:val="00275CEB"/>
    <w:rsid w:val="00276081"/>
    <w:rsid w:val="00276B67"/>
    <w:rsid w:val="00277097"/>
    <w:rsid w:val="0027732B"/>
    <w:rsid w:val="00277490"/>
    <w:rsid w:val="002805F5"/>
    <w:rsid w:val="00280611"/>
    <w:rsid w:val="00280751"/>
    <w:rsid w:val="00280E8F"/>
    <w:rsid w:val="00281605"/>
    <w:rsid w:val="002819A4"/>
    <w:rsid w:val="00281C9B"/>
    <w:rsid w:val="002821B7"/>
    <w:rsid w:val="0028265E"/>
    <w:rsid w:val="0028275C"/>
    <w:rsid w:val="0028280A"/>
    <w:rsid w:val="0028305E"/>
    <w:rsid w:val="0028360D"/>
    <w:rsid w:val="002838A1"/>
    <w:rsid w:val="00283A0A"/>
    <w:rsid w:val="00283BCB"/>
    <w:rsid w:val="0028409E"/>
    <w:rsid w:val="00284524"/>
    <w:rsid w:val="0028487A"/>
    <w:rsid w:val="00284888"/>
    <w:rsid w:val="00284AA5"/>
    <w:rsid w:val="002850AC"/>
    <w:rsid w:val="0028583F"/>
    <w:rsid w:val="00285F18"/>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598"/>
    <w:rsid w:val="00294D44"/>
    <w:rsid w:val="00295410"/>
    <w:rsid w:val="002955BC"/>
    <w:rsid w:val="00295BE1"/>
    <w:rsid w:val="00295FCF"/>
    <w:rsid w:val="00296227"/>
    <w:rsid w:val="00296314"/>
    <w:rsid w:val="00296F44"/>
    <w:rsid w:val="00297311"/>
    <w:rsid w:val="0029777D"/>
    <w:rsid w:val="00297F97"/>
    <w:rsid w:val="002A055E"/>
    <w:rsid w:val="002A1733"/>
    <w:rsid w:val="002A1A5B"/>
    <w:rsid w:val="002A1D4E"/>
    <w:rsid w:val="002A1F3F"/>
    <w:rsid w:val="002A2107"/>
    <w:rsid w:val="002A235F"/>
    <w:rsid w:val="002A2499"/>
    <w:rsid w:val="002A25FD"/>
    <w:rsid w:val="002A2869"/>
    <w:rsid w:val="002A2B92"/>
    <w:rsid w:val="002A2C89"/>
    <w:rsid w:val="002A3257"/>
    <w:rsid w:val="002A33C6"/>
    <w:rsid w:val="002A37EE"/>
    <w:rsid w:val="002A3FC3"/>
    <w:rsid w:val="002A4063"/>
    <w:rsid w:val="002A4C62"/>
    <w:rsid w:val="002A4CC1"/>
    <w:rsid w:val="002A4FCB"/>
    <w:rsid w:val="002A5B28"/>
    <w:rsid w:val="002A5EB3"/>
    <w:rsid w:val="002A5F35"/>
    <w:rsid w:val="002A6158"/>
    <w:rsid w:val="002A6CFF"/>
    <w:rsid w:val="002A6FF8"/>
    <w:rsid w:val="002A72A0"/>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DCE"/>
    <w:rsid w:val="002B6FA2"/>
    <w:rsid w:val="002B74C5"/>
    <w:rsid w:val="002B77BF"/>
    <w:rsid w:val="002C0976"/>
    <w:rsid w:val="002C0ED2"/>
    <w:rsid w:val="002C1174"/>
    <w:rsid w:val="002C1336"/>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1BA"/>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2CA1"/>
    <w:rsid w:val="002D2DF5"/>
    <w:rsid w:val="002D2DFD"/>
    <w:rsid w:val="002D2E85"/>
    <w:rsid w:val="002D30A3"/>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6F8A"/>
    <w:rsid w:val="002D7637"/>
    <w:rsid w:val="002D7A15"/>
    <w:rsid w:val="002E0B37"/>
    <w:rsid w:val="002E0B70"/>
    <w:rsid w:val="002E0BEF"/>
    <w:rsid w:val="002E0C9B"/>
    <w:rsid w:val="002E17F2"/>
    <w:rsid w:val="002E1D24"/>
    <w:rsid w:val="002E2A11"/>
    <w:rsid w:val="002E2B4D"/>
    <w:rsid w:val="002E3684"/>
    <w:rsid w:val="002E368E"/>
    <w:rsid w:val="002E3791"/>
    <w:rsid w:val="002E4943"/>
    <w:rsid w:val="002E4B6C"/>
    <w:rsid w:val="002E4D4A"/>
    <w:rsid w:val="002E5577"/>
    <w:rsid w:val="002E5915"/>
    <w:rsid w:val="002E5B53"/>
    <w:rsid w:val="002E659A"/>
    <w:rsid w:val="002E689B"/>
    <w:rsid w:val="002E7003"/>
    <w:rsid w:val="002E7CAE"/>
    <w:rsid w:val="002E7F8F"/>
    <w:rsid w:val="002F07A4"/>
    <w:rsid w:val="002F10D2"/>
    <w:rsid w:val="002F1BD8"/>
    <w:rsid w:val="002F2771"/>
    <w:rsid w:val="002F29C7"/>
    <w:rsid w:val="002F2F73"/>
    <w:rsid w:val="002F30B7"/>
    <w:rsid w:val="002F33B4"/>
    <w:rsid w:val="002F34D7"/>
    <w:rsid w:val="002F37A9"/>
    <w:rsid w:val="002F4298"/>
    <w:rsid w:val="002F4AE1"/>
    <w:rsid w:val="002F5609"/>
    <w:rsid w:val="002F585B"/>
    <w:rsid w:val="002F5AFC"/>
    <w:rsid w:val="002F62EE"/>
    <w:rsid w:val="002F6CB0"/>
    <w:rsid w:val="002F6E9C"/>
    <w:rsid w:val="002F6EF2"/>
    <w:rsid w:val="002F771F"/>
    <w:rsid w:val="002F784D"/>
    <w:rsid w:val="002F7D61"/>
    <w:rsid w:val="003001B2"/>
    <w:rsid w:val="003003EF"/>
    <w:rsid w:val="003003F3"/>
    <w:rsid w:val="0030043A"/>
    <w:rsid w:val="0030075F"/>
    <w:rsid w:val="00300A39"/>
    <w:rsid w:val="00300DE1"/>
    <w:rsid w:val="003018E3"/>
    <w:rsid w:val="00301BDB"/>
    <w:rsid w:val="00301CB1"/>
    <w:rsid w:val="00301CE6"/>
    <w:rsid w:val="00302569"/>
    <w:rsid w:val="0030256B"/>
    <w:rsid w:val="00302B65"/>
    <w:rsid w:val="00302D11"/>
    <w:rsid w:val="003038EC"/>
    <w:rsid w:val="00303B3C"/>
    <w:rsid w:val="00304272"/>
    <w:rsid w:val="0030501F"/>
    <w:rsid w:val="0030522D"/>
    <w:rsid w:val="00305444"/>
    <w:rsid w:val="003060F8"/>
    <w:rsid w:val="00306D05"/>
    <w:rsid w:val="0030704D"/>
    <w:rsid w:val="00307A42"/>
    <w:rsid w:val="00307A45"/>
    <w:rsid w:val="00307BA1"/>
    <w:rsid w:val="00307BF3"/>
    <w:rsid w:val="00310A7F"/>
    <w:rsid w:val="00311702"/>
    <w:rsid w:val="00311E82"/>
    <w:rsid w:val="003124BA"/>
    <w:rsid w:val="00312525"/>
    <w:rsid w:val="00312B75"/>
    <w:rsid w:val="00312C0A"/>
    <w:rsid w:val="00313534"/>
    <w:rsid w:val="003137CA"/>
    <w:rsid w:val="00313FD6"/>
    <w:rsid w:val="003143BD"/>
    <w:rsid w:val="00315304"/>
    <w:rsid w:val="003153C1"/>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768"/>
    <w:rsid w:val="00325884"/>
    <w:rsid w:val="003258F0"/>
    <w:rsid w:val="00325F35"/>
    <w:rsid w:val="003260A9"/>
    <w:rsid w:val="00326184"/>
    <w:rsid w:val="00326C06"/>
    <w:rsid w:val="003273A2"/>
    <w:rsid w:val="003275BE"/>
    <w:rsid w:val="0032763E"/>
    <w:rsid w:val="003300C3"/>
    <w:rsid w:val="00330380"/>
    <w:rsid w:val="00330C34"/>
    <w:rsid w:val="00330D80"/>
    <w:rsid w:val="00331751"/>
    <w:rsid w:val="00331D09"/>
    <w:rsid w:val="00331E4A"/>
    <w:rsid w:val="00332397"/>
    <w:rsid w:val="003329DD"/>
    <w:rsid w:val="00332A98"/>
    <w:rsid w:val="003330BE"/>
    <w:rsid w:val="003334EA"/>
    <w:rsid w:val="0033352E"/>
    <w:rsid w:val="003336AE"/>
    <w:rsid w:val="00333FD7"/>
    <w:rsid w:val="00334165"/>
    <w:rsid w:val="00334578"/>
    <w:rsid w:val="00334579"/>
    <w:rsid w:val="00334D0C"/>
    <w:rsid w:val="0033520D"/>
    <w:rsid w:val="00335858"/>
    <w:rsid w:val="00335BF3"/>
    <w:rsid w:val="00335C0F"/>
    <w:rsid w:val="0033698B"/>
    <w:rsid w:val="00336BDA"/>
    <w:rsid w:val="00337135"/>
    <w:rsid w:val="0033776F"/>
    <w:rsid w:val="003402E0"/>
    <w:rsid w:val="00340574"/>
    <w:rsid w:val="00340CA8"/>
    <w:rsid w:val="0034106C"/>
    <w:rsid w:val="0034166C"/>
    <w:rsid w:val="003419A8"/>
    <w:rsid w:val="00342989"/>
    <w:rsid w:val="00342BD7"/>
    <w:rsid w:val="00343C63"/>
    <w:rsid w:val="00343CA5"/>
    <w:rsid w:val="0034447A"/>
    <w:rsid w:val="00345B0C"/>
    <w:rsid w:val="00346527"/>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77"/>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D88"/>
    <w:rsid w:val="00365ED8"/>
    <w:rsid w:val="00366A27"/>
    <w:rsid w:val="00366A3C"/>
    <w:rsid w:val="00366E87"/>
    <w:rsid w:val="00366F82"/>
    <w:rsid w:val="0036722D"/>
    <w:rsid w:val="003673A8"/>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8A9"/>
    <w:rsid w:val="00380D7D"/>
    <w:rsid w:val="0038102E"/>
    <w:rsid w:val="00381F84"/>
    <w:rsid w:val="003821E2"/>
    <w:rsid w:val="00382823"/>
    <w:rsid w:val="00383467"/>
    <w:rsid w:val="00383E50"/>
    <w:rsid w:val="00384177"/>
    <w:rsid w:val="00384284"/>
    <w:rsid w:val="00384694"/>
    <w:rsid w:val="00385312"/>
    <w:rsid w:val="00385770"/>
    <w:rsid w:val="00385932"/>
    <w:rsid w:val="003859C1"/>
    <w:rsid w:val="00385BF0"/>
    <w:rsid w:val="00385CC9"/>
    <w:rsid w:val="00386106"/>
    <w:rsid w:val="003861C1"/>
    <w:rsid w:val="00386578"/>
    <w:rsid w:val="00386747"/>
    <w:rsid w:val="00390389"/>
    <w:rsid w:val="00390960"/>
    <w:rsid w:val="00390D95"/>
    <w:rsid w:val="00390FFE"/>
    <w:rsid w:val="003913AA"/>
    <w:rsid w:val="003913DB"/>
    <w:rsid w:val="00391638"/>
    <w:rsid w:val="003918D0"/>
    <w:rsid w:val="0039243B"/>
    <w:rsid w:val="00392617"/>
    <w:rsid w:val="003927B8"/>
    <w:rsid w:val="00392D70"/>
    <w:rsid w:val="00393702"/>
    <w:rsid w:val="003939FF"/>
    <w:rsid w:val="00393B05"/>
    <w:rsid w:val="00393F0E"/>
    <w:rsid w:val="00393FE3"/>
    <w:rsid w:val="0039401E"/>
    <w:rsid w:val="003946B1"/>
    <w:rsid w:val="00394D8D"/>
    <w:rsid w:val="0039520F"/>
    <w:rsid w:val="0039548F"/>
    <w:rsid w:val="00395948"/>
    <w:rsid w:val="00395F42"/>
    <w:rsid w:val="003962FD"/>
    <w:rsid w:val="003967CC"/>
    <w:rsid w:val="00396C06"/>
    <w:rsid w:val="00397568"/>
    <w:rsid w:val="00397827"/>
    <w:rsid w:val="003978A8"/>
    <w:rsid w:val="00397B14"/>
    <w:rsid w:val="003A0CD7"/>
    <w:rsid w:val="003A0DAE"/>
    <w:rsid w:val="003A0E13"/>
    <w:rsid w:val="003A21A8"/>
    <w:rsid w:val="003A2207"/>
    <w:rsid w:val="003A2223"/>
    <w:rsid w:val="003A2A0F"/>
    <w:rsid w:val="003A2DD7"/>
    <w:rsid w:val="003A3994"/>
    <w:rsid w:val="003A45A1"/>
    <w:rsid w:val="003A4A66"/>
    <w:rsid w:val="003A4C34"/>
    <w:rsid w:val="003A4C90"/>
    <w:rsid w:val="003A4EBD"/>
    <w:rsid w:val="003A5124"/>
    <w:rsid w:val="003A5539"/>
    <w:rsid w:val="003A55C7"/>
    <w:rsid w:val="003A5669"/>
    <w:rsid w:val="003A5B0A"/>
    <w:rsid w:val="003A5C85"/>
    <w:rsid w:val="003A5EA3"/>
    <w:rsid w:val="003A6723"/>
    <w:rsid w:val="003A6BAC"/>
    <w:rsid w:val="003A6BE0"/>
    <w:rsid w:val="003A6F82"/>
    <w:rsid w:val="003A722F"/>
    <w:rsid w:val="003A74D6"/>
    <w:rsid w:val="003A7BA5"/>
    <w:rsid w:val="003A7D5E"/>
    <w:rsid w:val="003A7EF3"/>
    <w:rsid w:val="003B0330"/>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B32"/>
    <w:rsid w:val="003B3DB3"/>
    <w:rsid w:val="003B40D9"/>
    <w:rsid w:val="003B4227"/>
    <w:rsid w:val="003B44DE"/>
    <w:rsid w:val="003B4971"/>
    <w:rsid w:val="003B4C05"/>
    <w:rsid w:val="003B4EB4"/>
    <w:rsid w:val="003B53CC"/>
    <w:rsid w:val="003B5A2D"/>
    <w:rsid w:val="003B5D97"/>
    <w:rsid w:val="003B6931"/>
    <w:rsid w:val="003B69FB"/>
    <w:rsid w:val="003B72C3"/>
    <w:rsid w:val="003B78B3"/>
    <w:rsid w:val="003B795B"/>
    <w:rsid w:val="003B7AC3"/>
    <w:rsid w:val="003B7FE5"/>
    <w:rsid w:val="003C05A2"/>
    <w:rsid w:val="003C05F8"/>
    <w:rsid w:val="003C0B84"/>
    <w:rsid w:val="003C0BE2"/>
    <w:rsid w:val="003C0D50"/>
    <w:rsid w:val="003C112F"/>
    <w:rsid w:val="003C11C8"/>
    <w:rsid w:val="003C12B9"/>
    <w:rsid w:val="003C1CA4"/>
    <w:rsid w:val="003C1D70"/>
    <w:rsid w:val="003C1DEB"/>
    <w:rsid w:val="003C22BF"/>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0E89"/>
    <w:rsid w:val="003D109F"/>
    <w:rsid w:val="003D1365"/>
    <w:rsid w:val="003D18E8"/>
    <w:rsid w:val="003D2478"/>
    <w:rsid w:val="003D290E"/>
    <w:rsid w:val="003D2D0C"/>
    <w:rsid w:val="003D2E03"/>
    <w:rsid w:val="003D334A"/>
    <w:rsid w:val="003D373A"/>
    <w:rsid w:val="003D37DB"/>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4BC"/>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7E3"/>
    <w:rsid w:val="003E3A77"/>
    <w:rsid w:val="003E3DD1"/>
    <w:rsid w:val="003E42D2"/>
    <w:rsid w:val="003E4493"/>
    <w:rsid w:val="003E464D"/>
    <w:rsid w:val="003E46C7"/>
    <w:rsid w:val="003E4789"/>
    <w:rsid w:val="003E4B96"/>
    <w:rsid w:val="003E517D"/>
    <w:rsid w:val="003E524B"/>
    <w:rsid w:val="003E527F"/>
    <w:rsid w:val="003E55E4"/>
    <w:rsid w:val="003E5844"/>
    <w:rsid w:val="003E5B3A"/>
    <w:rsid w:val="003E62CA"/>
    <w:rsid w:val="003E64AD"/>
    <w:rsid w:val="003E669B"/>
    <w:rsid w:val="003E69D8"/>
    <w:rsid w:val="003E6E39"/>
    <w:rsid w:val="003E7090"/>
    <w:rsid w:val="003E74E3"/>
    <w:rsid w:val="003E7676"/>
    <w:rsid w:val="003E791D"/>
    <w:rsid w:val="003E7BFF"/>
    <w:rsid w:val="003F05C7"/>
    <w:rsid w:val="003F0C9E"/>
    <w:rsid w:val="003F13DA"/>
    <w:rsid w:val="003F158A"/>
    <w:rsid w:val="003F1968"/>
    <w:rsid w:val="003F1D3F"/>
    <w:rsid w:val="003F215B"/>
    <w:rsid w:val="003F228F"/>
    <w:rsid w:val="003F2375"/>
    <w:rsid w:val="003F24A2"/>
    <w:rsid w:val="003F25D5"/>
    <w:rsid w:val="003F2CD4"/>
    <w:rsid w:val="003F370E"/>
    <w:rsid w:val="003F4036"/>
    <w:rsid w:val="003F4A38"/>
    <w:rsid w:val="003F4A65"/>
    <w:rsid w:val="003F4C14"/>
    <w:rsid w:val="003F56D3"/>
    <w:rsid w:val="003F5B82"/>
    <w:rsid w:val="003F5CA0"/>
    <w:rsid w:val="003F5DCE"/>
    <w:rsid w:val="003F633C"/>
    <w:rsid w:val="003F6392"/>
    <w:rsid w:val="003F6BBE"/>
    <w:rsid w:val="003F7304"/>
    <w:rsid w:val="003F7674"/>
    <w:rsid w:val="003F77C3"/>
    <w:rsid w:val="003F7E23"/>
    <w:rsid w:val="004000E8"/>
    <w:rsid w:val="004008B0"/>
    <w:rsid w:val="00401FDE"/>
    <w:rsid w:val="004022EE"/>
    <w:rsid w:val="00402353"/>
    <w:rsid w:val="0040255D"/>
    <w:rsid w:val="004028A6"/>
    <w:rsid w:val="00402E2B"/>
    <w:rsid w:val="0040346C"/>
    <w:rsid w:val="00403C08"/>
    <w:rsid w:val="00403FB4"/>
    <w:rsid w:val="004040C0"/>
    <w:rsid w:val="00404606"/>
    <w:rsid w:val="004046A4"/>
    <w:rsid w:val="00404F21"/>
    <w:rsid w:val="0040512B"/>
    <w:rsid w:val="00405CA5"/>
    <w:rsid w:val="00405DBA"/>
    <w:rsid w:val="00406147"/>
    <w:rsid w:val="004065AA"/>
    <w:rsid w:val="00406620"/>
    <w:rsid w:val="0040664A"/>
    <w:rsid w:val="004067F3"/>
    <w:rsid w:val="00406A49"/>
    <w:rsid w:val="00406BA2"/>
    <w:rsid w:val="00406C60"/>
    <w:rsid w:val="00406D09"/>
    <w:rsid w:val="00406E79"/>
    <w:rsid w:val="00407498"/>
    <w:rsid w:val="00407C29"/>
    <w:rsid w:val="00407CD3"/>
    <w:rsid w:val="00407F7D"/>
    <w:rsid w:val="00410134"/>
    <w:rsid w:val="0041078A"/>
    <w:rsid w:val="00410B4D"/>
    <w:rsid w:val="00410B72"/>
    <w:rsid w:val="00410C9B"/>
    <w:rsid w:val="00410F18"/>
    <w:rsid w:val="00411691"/>
    <w:rsid w:val="0041196E"/>
    <w:rsid w:val="00411B1A"/>
    <w:rsid w:val="00412407"/>
    <w:rsid w:val="0041258E"/>
    <w:rsid w:val="0041263E"/>
    <w:rsid w:val="00412B06"/>
    <w:rsid w:val="0041384A"/>
    <w:rsid w:val="00413AAC"/>
    <w:rsid w:val="00413BF5"/>
    <w:rsid w:val="0041402C"/>
    <w:rsid w:val="004146A3"/>
    <w:rsid w:val="00414AB1"/>
    <w:rsid w:val="00414BA4"/>
    <w:rsid w:val="00414C64"/>
    <w:rsid w:val="00415E8A"/>
    <w:rsid w:val="00416994"/>
    <w:rsid w:val="00416DDF"/>
    <w:rsid w:val="00416EC3"/>
    <w:rsid w:val="00417B86"/>
    <w:rsid w:val="00417D35"/>
    <w:rsid w:val="00420230"/>
    <w:rsid w:val="00420A99"/>
    <w:rsid w:val="00421105"/>
    <w:rsid w:val="00421616"/>
    <w:rsid w:val="0042167F"/>
    <w:rsid w:val="00421DF3"/>
    <w:rsid w:val="00421F66"/>
    <w:rsid w:val="00422D12"/>
    <w:rsid w:val="004234DB"/>
    <w:rsid w:val="004234E7"/>
    <w:rsid w:val="00423A90"/>
    <w:rsid w:val="00424007"/>
    <w:rsid w:val="004242F4"/>
    <w:rsid w:val="00424A05"/>
    <w:rsid w:val="00424A0D"/>
    <w:rsid w:val="004251E3"/>
    <w:rsid w:val="00425A2C"/>
    <w:rsid w:val="00425A2E"/>
    <w:rsid w:val="00425B68"/>
    <w:rsid w:val="00426005"/>
    <w:rsid w:val="0042614B"/>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26C"/>
    <w:rsid w:val="00434377"/>
    <w:rsid w:val="004345C8"/>
    <w:rsid w:val="00434717"/>
    <w:rsid w:val="0043473D"/>
    <w:rsid w:val="00434C8F"/>
    <w:rsid w:val="00434E58"/>
    <w:rsid w:val="00434ED0"/>
    <w:rsid w:val="00435252"/>
    <w:rsid w:val="00437447"/>
    <w:rsid w:val="00437B21"/>
    <w:rsid w:val="00437DBD"/>
    <w:rsid w:val="004401EA"/>
    <w:rsid w:val="0044047F"/>
    <w:rsid w:val="0044062D"/>
    <w:rsid w:val="00440930"/>
    <w:rsid w:val="00440A3D"/>
    <w:rsid w:val="00440C67"/>
    <w:rsid w:val="004410B9"/>
    <w:rsid w:val="00441829"/>
    <w:rsid w:val="00441903"/>
    <w:rsid w:val="00441A92"/>
    <w:rsid w:val="004427DC"/>
    <w:rsid w:val="00442A5F"/>
    <w:rsid w:val="00442CFD"/>
    <w:rsid w:val="0044337A"/>
    <w:rsid w:val="00443C63"/>
    <w:rsid w:val="00444B1D"/>
    <w:rsid w:val="00444F56"/>
    <w:rsid w:val="004452C3"/>
    <w:rsid w:val="00445828"/>
    <w:rsid w:val="004459C8"/>
    <w:rsid w:val="00445C9C"/>
    <w:rsid w:val="00446015"/>
    <w:rsid w:val="00446488"/>
    <w:rsid w:val="00446A99"/>
    <w:rsid w:val="0044705A"/>
    <w:rsid w:val="004470EE"/>
    <w:rsid w:val="004475BC"/>
    <w:rsid w:val="00447BC3"/>
    <w:rsid w:val="00450214"/>
    <w:rsid w:val="004503ED"/>
    <w:rsid w:val="00450677"/>
    <w:rsid w:val="004508F5"/>
    <w:rsid w:val="00450B6A"/>
    <w:rsid w:val="00450E98"/>
    <w:rsid w:val="004517AA"/>
    <w:rsid w:val="004523CF"/>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908"/>
    <w:rsid w:val="00456D12"/>
    <w:rsid w:val="00456D8C"/>
    <w:rsid w:val="00457173"/>
    <w:rsid w:val="00457565"/>
    <w:rsid w:val="00457982"/>
    <w:rsid w:val="004579DC"/>
    <w:rsid w:val="00457B71"/>
    <w:rsid w:val="00460D15"/>
    <w:rsid w:val="004612EF"/>
    <w:rsid w:val="00461301"/>
    <w:rsid w:val="004616E7"/>
    <w:rsid w:val="00461892"/>
    <w:rsid w:val="00462C36"/>
    <w:rsid w:val="00462D8F"/>
    <w:rsid w:val="00463615"/>
    <w:rsid w:val="0046371D"/>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1F83"/>
    <w:rsid w:val="0047271B"/>
    <w:rsid w:val="00472CF7"/>
    <w:rsid w:val="00472FB6"/>
    <w:rsid w:val="004731BC"/>
    <w:rsid w:val="004734D0"/>
    <w:rsid w:val="00473B48"/>
    <w:rsid w:val="00473BE8"/>
    <w:rsid w:val="00473DCE"/>
    <w:rsid w:val="0047400F"/>
    <w:rsid w:val="004751F6"/>
    <w:rsid w:val="004754DA"/>
    <w:rsid w:val="0047556B"/>
    <w:rsid w:val="0047579F"/>
    <w:rsid w:val="004759C4"/>
    <w:rsid w:val="004764F9"/>
    <w:rsid w:val="00476675"/>
    <w:rsid w:val="00476A02"/>
    <w:rsid w:val="00476AA1"/>
    <w:rsid w:val="0047719A"/>
    <w:rsid w:val="00477493"/>
    <w:rsid w:val="00477768"/>
    <w:rsid w:val="0047789C"/>
    <w:rsid w:val="00477B88"/>
    <w:rsid w:val="00477EB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499"/>
    <w:rsid w:val="00484586"/>
    <w:rsid w:val="00484787"/>
    <w:rsid w:val="00484D07"/>
    <w:rsid w:val="0048579F"/>
    <w:rsid w:val="00485847"/>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391C"/>
    <w:rsid w:val="00494478"/>
    <w:rsid w:val="00494CBE"/>
    <w:rsid w:val="00495043"/>
    <w:rsid w:val="0049624B"/>
    <w:rsid w:val="00496498"/>
    <w:rsid w:val="004964F1"/>
    <w:rsid w:val="00496E03"/>
    <w:rsid w:val="00496FBF"/>
    <w:rsid w:val="0049704C"/>
    <w:rsid w:val="00497314"/>
    <w:rsid w:val="004974EB"/>
    <w:rsid w:val="00497C80"/>
    <w:rsid w:val="004A00B0"/>
    <w:rsid w:val="004A0373"/>
    <w:rsid w:val="004A059A"/>
    <w:rsid w:val="004A05B7"/>
    <w:rsid w:val="004A08E1"/>
    <w:rsid w:val="004A1384"/>
    <w:rsid w:val="004A1610"/>
    <w:rsid w:val="004A16BC"/>
    <w:rsid w:val="004A27DF"/>
    <w:rsid w:val="004A2B94"/>
    <w:rsid w:val="004A2D47"/>
    <w:rsid w:val="004A31E7"/>
    <w:rsid w:val="004A360E"/>
    <w:rsid w:val="004A3A69"/>
    <w:rsid w:val="004A4A51"/>
    <w:rsid w:val="004A4D1E"/>
    <w:rsid w:val="004A5256"/>
    <w:rsid w:val="004A574C"/>
    <w:rsid w:val="004A614C"/>
    <w:rsid w:val="004A6776"/>
    <w:rsid w:val="004A7AB2"/>
    <w:rsid w:val="004A7D0F"/>
    <w:rsid w:val="004B0802"/>
    <w:rsid w:val="004B0840"/>
    <w:rsid w:val="004B0924"/>
    <w:rsid w:val="004B09DB"/>
    <w:rsid w:val="004B0BE0"/>
    <w:rsid w:val="004B1049"/>
    <w:rsid w:val="004B1157"/>
    <w:rsid w:val="004B1790"/>
    <w:rsid w:val="004B1CFE"/>
    <w:rsid w:val="004B1DB8"/>
    <w:rsid w:val="004B1EEF"/>
    <w:rsid w:val="004B2532"/>
    <w:rsid w:val="004B2F6C"/>
    <w:rsid w:val="004B344F"/>
    <w:rsid w:val="004B3626"/>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898"/>
    <w:rsid w:val="004C3B35"/>
    <w:rsid w:val="004C3C55"/>
    <w:rsid w:val="004C3D3F"/>
    <w:rsid w:val="004C4002"/>
    <w:rsid w:val="004C4662"/>
    <w:rsid w:val="004C4EDD"/>
    <w:rsid w:val="004C541A"/>
    <w:rsid w:val="004C5B37"/>
    <w:rsid w:val="004C5EE9"/>
    <w:rsid w:val="004C5EF7"/>
    <w:rsid w:val="004C6629"/>
    <w:rsid w:val="004C6A7A"/>
    <w:rsid w:val="004C6D2F"/>
    <w:rsid w:val="004C6D4F"/>
    <w:rsid w:val="004C6E36"/>
    <w:rsid w:val="004C6ED8"/>
    <w:rsid w:val="004C72BF"/>
    <w:rsid w:val="004C753C"/>
    <w:rsid w:val="004C7551"/>
    <w:rsid w:val="004C77F7"/>
    <w:rsid w:val="004D06BB"/>
    <w:rsid w:val="004D2254"/>
    <w:rsid w:val="004D22B0"/>
    <w:rsid w:val="004D269D"/>
    <w:rsid w:val="004D2D88"/>
    <w:rsid w:val="004D36B1"/>
    <w:rsid w:val="004D3768"/>
    <w:rsid w:val="004D3827"/>
    <w:rsid w:val="004D3C15"/>
    <w:rsid w:val="004D4A35"/>
    <w:rsid w:val="004D594B"/>
    <w:rsid w:val="004D6956"/>
    <w:rsid w:val="004D6C54"/>
    <w:rsid w:val="004D6E88"/>
    <w:rsid w:val="004D7A36"/>
    <w:rsid w:val="004D7EBD"/>
    <w:rsid w:val="004E0449"/>
    <w:rsid w:val="004E06CA"/>
    <w:rsid w:val="004E0AFB"/>
    <w:rsid w:val="004E0BC3"/>
    <w:rsid w:val="004E0E11"/>
    <w:rsid w:val="004E11E7"/>
    <w:rsid w:val="004E1513"/>
    <w:rsid w:val="004E165C"/>
    <w:rsid w:val="004E1B0F"/>
    <w:rsid w:val="004E1D13"/>
    <w:rsid w:val="004E1E53"/>
    <w:rsid w:val="004E2043"/>
    <w:rsid w:val="004E20DA"/>
    <w:rsid w:val="004E23FC"/>
    <w:rsid w:val="004E2680"/>
    <w:rsid w:val="004E269A"/>
    <w:rsid w:val="004E2860"/>
    <w:rsid w:val="004E28F9"/>
    <w:rsid w:val="004E2C0C"/>
    <w:rsid w:val="004E2CD4"/>
    <w:rsid w:val="004E31D7"/>
    <w:rsid w:val="004E37A5"/>
    <w:rsid w:val="004E3BAF"/>
    <w:rsid w:val="004E3F0D"/>
    <w:rsid w:val="004E45AE"/>
    <w:rsid w:val="004E462E"/>
    <w:rsid w:val="004E53C7"/>
    <w:rsid w:val="004E56DC"/>
    <w:rsid w:val="004E5F91"/>
    <w:rsid w:val="004E63FD"/>
    <w:rsid w:val="004E6C03"/>
    <w:rsid w:val="004E7015"/>
    <w:rsid w:val="004E76F4"/>
    <w:rsid w:val="004E7873"/>
    <w:rsid w:val="004E7EB2"/>
    <w:rsid w:val="004F02B9"/>
    <w:rsid w:val="004F0445"/>
    <w:rsid w:val="004F0A81"/>
    <w:rsid w:val="004F0B6C"/>
    <w:rsid w:val="004F1843"/>
    <w:rsid w:val="004F19EB"/>
    <w:rsid w:val="004F1AEF"/>
    <w:rsid w:val="004F1B0B"/>
    <w:rsid w:val="004F2078"/>
    <w:rsid w:val="004F224C"/>
    <w:rsid w:val="004F27D0"/>
    <w:rsid w:val="004F30B7"/>
    <w:rsid w:val="004F4156"/>
    <w:rsid w:val="004F4990"/>
    <w:rsid w:val="004F4A7F"/>
    <w:rsid w:val="004F4DA3"/>
    <w:rsid w:val="004F53E9"/>
    <w:rsid w:val="004F575D"/>
    <w:rsid w:val="004F631B"/>
    <w:rsid w:val="004F6322"/>
    <w:rsid w:val="004F659D"/>
    <w:rsid w:val="004F66A7"/>
    <w:rsid w:val="004F67B0"/>
    <w:rsid w:val="004F735E"/>
    <w:rsid w:val="004F7C51"/>
    <w:rsid w:val="00500362"/>
    <w:rsid w:val="00500B52"/>
    <w:rsid w:val="00500C26"/>
    <w:rsid w:val="00500CAA"/>
    <w:rsid w:val="005011FB"/>
    <w:rsid w:val="00502124"/>
    <w:rsid w:val="00502401"/>
    <w:rsid w:val="0050268E"/>
    <w:rsid w:val="00502FE2"/>
    <w:rsid w:val="0050318E"/>
    <w:rsid w:val="00504512"/>
    <w:rsid w:val="00504D78"/>
    <w:rsid w:val="00505152"/>
    <w:rsid w:val="005054A6"/>
    <w:rsid w:val="00505539"/>
    <w:rsid w:val="00505676"/>
    <w:rsid w:val="00505A40"/>
    <w:rsid w:val="00506557"/>
    <w:rsid w:val="0050677A"/>
    <w:rsid w:val="00506849"/>
    <w:rsid w:val="00506B56"/>
    <w:rsid w:val="00506D5C"/>
    <w:rsid w:val="00507194"/>
    <w:rsid w:val="005079A0"/>
    <w:rsid w:val="005104E2"/>
    <w:rsid w:val="005105CB"/>
    <w:rsid w:val="005108D8"/>
    <w:rsid w:val="005109DF"/>
    <w:rsid w:val="00511392"/>
    <w:rsid w:val="005116F9"/>
    <w:rsid w:val="00511A79"/>
    <w:rsid w:val="00511AE3"/>
    <w:rsid w:val="00511B0B"/>
    <w:rsid w:val="00512181"/>
    <w:rsid w:val="0051249C"/>
    <w:rsid w:val="00512811"/>
    <w:rsid w:val="005143F1"/>
    <w:rsid w:val="00514531"/>
    <w:rsid w:val="00514539"/>
    <w:rsid w:val="005146A4"/>
    <w:rsid w:val="00514FD1"/>
    <w:rsid w:val="005150F3"/>
    <w:rsid w:val="005153A7"/>
    <w:rsid w:val="005156A3"/>
    <w:rsid w:val="0051689A"/>
    <w:rsid w:val="005173A8"/>
    <w:rsid w:val="00517652"/>
    <w:rsid w:val="0051769E"/>
    <w:rsid w:val="00517FD4"/>
    <w:rsid w:val="005219CF"/>
    <w:rsid w:val="00522170"/>
    <w:rsid w:val="0052256D"/>
    <w:rsid w:val="00522857"/>
    <w:rsid w:val="00522D5A"/>
    <w:rsid w:val="00522FE0"/>
    <w:rsid w:val="005233EA"/>
    <w:rsid w:val="005234AA"/>
    <w:rsid w:val="00523536"/>
    <w:rsid w:val="0052372A"/>
    <w:rsid w:val="0052426C"/>
    <w:rsid w:val="005243A0"/>
    <w:rsid w:val="0052496D"/>
    <w:rsid w:val="005251B0"/>
    <w:rsid w:val="00525884"/>
    <w:rsid w:val="00525A40"/>
    <w:rsid w:val="005266DD"/>
    <w:rsid w:val="00527D68"/>
    <w:rsid w:val="005301D3"/>
    <w:rsid w:val="00530333"/>
    <w:rsid w:val="00530D7E"/>
    <w:rsid w:val="00531DA2"/>
    <w:rsid w:val="00532A25"/>
    <w:rsid w:val="00533C5F"/>
    <w:rsid w:val="00533F09"/>
    <w:rsid w:val="00534898"/>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29F"/>
    <w:rsid w:val="00542D12"/>
    <w:rsid w:val="00542D6E"/>
    <w:rsid w:val="00543B3A"/>
    <w:rsid w:val="00543E1E"/>
    <w:rsid w:val="00544240"/>
    <w:rsid w:val="005443A0"/>
    <w:rsid w:val="00544751"/>
    <w:rsid w:val="00544AC8"/>
    <w:rsid w:val="00544E64"/>
    <w:rsid w:val="00545011"/>
    <w:rsid w:val="00545796"/>
    <w:rsid w:val="00545902"/>
    <w:rsid w:val="00545CF3"/>
    <w:rsid w:val="00546101"/>
    <w:rsid w:val="0054634A"/>
    <w:rsid w:val="005464F6"/>
    <w:rsid w:val="005465A6"/>
    <w:rsid w:val="00546700"/>
    <w:rsid w:val="00546802"/>
    <w:rsid w:val="00546970"/>
    <w:rsid w:val="00546D33"/>
    <w:rsid w:val="00546F3E"/>
    <w:rsid w:val="0054704C"/>
    <w:rsid w:val="00547601"/>
    <w:rsid w:val="00547B88"/>
    <w:rsid w:val="00547FF5"/>
    <w:rsid w:val="00551810"/>
    <w:rsid w:val="005520B0"/>
    <w:rsid w:val="0055241A"/>
    <w:rsid w:val="0055327D"/>
    <w:rsid w:val="00553FD7"/>
    <w:rsid w:val="00554164"/>
    <w:rsid w:val="00554321"/>
    <w:rsid w:val="00554401"/>
    <w:rsid w:val="0055446D"/>
    <w:rsid w:val="00554606"/>
    <w:rsid w:val="0055461D"/>
    <w:rsid w:val="00554D82"/>
    <w:rsid w:val="00554D8B"/>
    <w:rsid w:val="00554E19"/>
    <w:rsid w:val="00555048"/>
    <w:rsid w:val="0055688F"/>
    <w:rsid w:val="005574AF"/>
    <w:rsid w:val="005577C0"/>
    <w:rsid w:val="00557A1D"/>
    <w:rsid w:val="00557DB4"/>
    <w:rsid w:val="00560C31"/>
    <w:rsid w:val="0056121F"/>
    <w:rsid w:val="00562CB4"/>
    <w:rsid w:val="00563430"/>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CC7"/>
    <w:rsid w:val="00566EC0"/>
    <w:rsid w:val="0056778C"/>
    <w:rsid w:val="00567D95"/>
    <w:rsid w:val="005704BB"/>
    <w:rsid w:val="00570632"/>
    <w:rsid w:val="00570D73"/>
    <w:rsid w:val="00571554"/>
    <w:rsid w:val="005716DA"/>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5744"/>
    <w:rsid w:val="005764C7"/>
    <w:rsid w:val="00576734"/>
    <w:rsid w:val="00576784"/>
    <w:rsid w:val="00577490"/>
    <w:rsid w:val="0057752B"/>
    <w:rsid w:val="0057762F"/>
    <w:rsid w:val="00577C68"/>
    <w:rsid w:val="005804A7"/>
    <w:rsid w:val="005807DC"/>
    <w:rsid w:val="0058172D"/>
    <w:rsid w:val="005817C9"/>
    <w:rsid w:val="0058225B"/>
    <w:rsid w:val="00582561"/>
    <w:rsid w:val="00582809"/>
    <w:rsid w:val="00583F52"/>
    <w:rsid w:val="00583F8C"/>
    <w:rsid w:val="00584165"/>
    <w:rsid w:val="0058424E"/>
    <w:rsid w:val="0058485E"/>
    <w:rsid w:val="00584B83"/>
    <w:rsid w:val="0058575F"/>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A2C"/>
    <w:rsid w:val="00596B29"/>
    <w:rsid w:val="00596E6C"/>
    <w:rsid w:val="0059779B"/>
    <w:rsid w:val="00597B77"/>
    <w:rsid w:val="005A04F4"/>
    <w:rsid w:val="005A0771"/>
    <w:rsid w:val="005A077B"/>
    <w:rsid w:val="005A08A7"/>
    <w:rsid w:val="005A0942"/>
    <w:rsid w:val="005A0A48"/>
    <w:rsid w:val="005A0DAA"/>
    <w:rsid w:val="005A10ED"/>
    <w:rsid w:val="005A1AB5"/>
    <w:rsid w:val="005A1BCB"/>
    <w:rsid w:val="005A209A"/>
    <w:rsid w:val="005A4053"/>
    <w:rsid w:val="005A4307"/>
    <w:rsid w:val="005A47CD"/>
    <w:rsid w:val="005A481A"/>
    <w:rsid w:val="005A4A47"/>
    <w:rsid w:val="005A5838"/>
    <w:rsid w:val="005A5C8F"/>
    <w:rsid w:val="005A6049"/>
    <w:rsid w:val="005A6075"/>
    <w:rsid w:val="005A6188"/>
    <w:rsid w:val="005A6261"/>
    <w:rsid w:val="005A662D"/>
    <w:rsid w:val="005A6991"/>
    <w:rsid w:val="005A6C6B"/>
    <w:rsid w:val="005A752F"/>
    <w:rsid w:val="005A7BB5"/>
    <w:rsid w:val="005A7CC6"/>
    <w:rsid w:val="005B0105"/>
    <w:rsid w:val="005B056B"/>
    <w:rsid w:val="005B0595"/>
    <w:rsid w:val="005B08CE"/>
    <w:rsid w:val="005B0BA9"/>
    <w:rsid w:val="005B0BB6"/>
    <w:rsid w:val="005B0E9B"/>
    <w:rsid w:val="005B0EED"/>
    <w:rsid w:val="005B34C7"/>
    <w:rsid w:val="005B35BD"/>
    <w:rsid w:val="005B35D7"/>
    <w:rsid w:val="005B36BF"/>
    <w:rsid w:val="005B392A"/>
    <w:rsid w:val="005B3AA3"/>
    <w:rsid w:val="005B3B9F"/>
    <w:rsid w:val="005B3BE8"/>
    <w:rsid w:val="005B4069"/>
    <w:rsid w:val="005B4074"/>
    <w:rsid w:val="005B4C4E"/>
    <w:rsid w:val="005B4F4D"/>
    <w:rsid w:val="005B5493"/>
    <w:rsid w:val="005B5511"/>
    <w:rsid w:val="005B576D"/>
    <w:rsid w:val="005B5A90"/>
    <w:rsid w:val="005B5EAF"/>
    <w:rsid w:val="005B62C5"/>
    <w:rsid w:val="005B64E7"/>
    <w:rsid w:val="005B673A"/>
    <w:rsid w:val="005B6972"/>
    <w:rsid w:val="005B6D71"/>
    <w:rsid w:val="005B6F83"/>
    <w:rsid w:val="005C02B3"/>
    <w:rsid w:val="005C0577"/>
    <w:rsid w:val="005C071C"/>
    <w:rsid w:val="005C15E4"/>
    <w:rsid w:val="005C1C39"/>
    <w:rsid w:val="005C2555"/>
    <w:rsid w:val="005C2834"/>
    <w:rsid w:val="005C2B83"/>
    <w:rsid w:val="005C34D3"/>
    <w:rsid w:val="005C37F3"/>
    <w:rsid w:val="005C3F85"/>
    <w:rsid w:val="005C42CB"/>
    <w:rsid w:val="005C433B"/>
    <w:rsid w:val="005C4C4F"/>
    <w:rsid w:val="005C4DE9"/>
    <w:rsid w:val="005C61AC"/>
    <w:rsid w:val="005C63F1"/>
    <w:rsid w:val="005C65B6"/>
    <w:rsid w:val="005C6E03"/>
    <w:rsid w:val="005C71A4"/>
    <w:rsid w:val="005C74FB"/>
    <w:rsid w:val="005C76FB"/>
    <w:rsid w:val="005C7D19"/>
    <w:rsid w:val="005C7DF4"/>
    <w:rsid w:val="005D0018"/>
    <w:rsid w:val="005D030D"/>
    <w:rsid w:val="005D1602"/>
    <w:rsid w:val="005D23D4"/>
    <w:rsid w:val="005D2490"/>
    <w:rsid w:val="005D28DF"/>
    <w:rsid w:val="005D2933"/>
    <w:rsid w:val="005D298E"/>
    <w:rsid w:val="005D2D53"/>
    <w:rsid w:val="005D32AE"/>
    <w:rsid w:val="005D3737"/>
    <w:rsid w:val="005D3F72"/>
    <w:rsid w:val="005D47EF"/>
    <w:rsid w:val="005D4AB0"/>
    <w:rsid w:val="005D4BAB"/>
    <w:rsid w:val="005D53C3"/>
    <w:rsid w:val="005D5CDC"/>
    <w:rsid w:val="005D6010"/>
    <w:rsid w:val="005D623C"/>
    <w:rsid w:val="005D6446"/>
    <w:rsid w:val="005D69BE"/>
    <w:rsid w:val="005D6B84"/>
    <w:rsid w:val="005D7271"/>
    <w:rsid w:val="005D7A1B"/>
    <w:rsid w:val="005D7B61"/>
    <w:rsid w:val="005D7C82"/>
    <w:rsid w:val="005D7ED3"/>
    <w:rsid w:val="005E0C50"/>
    <w:rsid w:val="005E0C55"/>
    <w:rsid w:val="005E14F6"/>
    <w:rsid w:val="005E18FE"/>
    <w:rsid w:val="005E21D5"/>
    <w:rsid w:val="005E251B"/>
    <w:rsid w:val="005E26FB"/>
    <w:rsid w:val="005E2DCB"/>
    <w:rsid w:val="005E33DA"/>
    <w:rsid w:val="005E33ED"/>
    <w:rsid w:val="005E3529"/>
    <w:rsid w:val="005E385F"/>
    <w:rsid w:val="005E4663"/>
    <w:rsid w:val="005E4FCF"/>
    <w:rsid w:val="005E53B7"/>
    <w:rsid w:val="005E5895"/>
    <w:rsid w:val="005E5B81"/>
    <w:rsid w:val="005E6492"/>
    <w:rsid w:val="005E6756"/>
    <w:rsid w:val="005E7CB8"/>
    <w:rsid w:val="005F03BD"/>
    <w:rsid w:val="005F0FB9"/>
    <w:rsid w:val="005F20CE"/>
    <w:rsid w:val="005F2CB1"/>
    <w:rsid w:val="005F2D31"/>
    <w:rsid w:val="005F3E69"/>
    <w:rsid w:val="005F3E78"/>
    <w:rsid w:val="005F3F1F"/>
    <w:rsid w:val="005F40F1"/>
    <w:rsid w:val="005F4108"/>
    <w:rsid w:val="005F4EDE"/>
    <w:rsid w:val="005F4F58"/>
    <w:rsid w:val="005F589E"/>
    <w:rsid w:val="005F5AC9"/>
    <w:rsid w:val="005F5BFF"/>
    <w:rsid w:val="005F5C6B"/>
    <w:rsid w:val="005F5F41"/>
    <w:rsid w:val="005F618C"/>
    <w:rsid w:val="005F68AB"/>
    <w:rsid w:val="005F70BD"/>
    <w:rsid w:val="005F7494"/>
    <w:rsid w:val="005F783A"/>
    <w:rsid w:val="005F7884"/>
    <w:rsid w:val="005F7AAE"/>
    <w:rsid w:val="005F7F27"/>
    <w:rsid w:val="0060064D"/>
    <w:rsid w:val="00601A2D"/>
    <w:rsid w:val="00601F2D"/>
    <w:rsid w:val="0060200F"/>
    <w:rsid w:val="0060251F"/>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8D1"/>
    <w:rsid w:val="00611AB9"/>
    <w:rsid w:val="00611D47"/>
    <w:rsid w:val="00611FDB"/>
    <w:rsid w:val="00613257"/>
    <w:rsid w:val="00613718"/>
    <w:rsid w:val="0061411E"/>
    <w:rsid w:val="00614713"/>
    <w:rsid w:val="00614994"/>
    <w:rsid w:val="00614F40"/>
    <w:rsid w:val="006151D2"/>
    <w:rsid w:val="00615318"/>
    <w:rsid w:val="0061539B"/>
    <w:rsid w:val="00615BD9"/>
    <w:rsid w:val="00616D03"/>
    <w:rsid w:val="00617A1A"/>
    <w:rsid w:val="00620B97"/>
    <w:rsid w:val="00621662"/>
    <w:rsid w:val="00621731"/>
    <w:rsid w:val="00621751"/>
    <w:rsid w:val="0062281D"/>
    <w:rsid w:val="00623058"/>
    <w:rsid w:val="006232E1"/>
    <w:rsid w:val="006234A6"/>
    <w:rsid w:val="00623821"/>
    <w:rsid w:val="0062412E"/>
    <w:rsid w:val="00624FBA"/>
    <w:rsid w:val="006252E1"/>
    <w:rsid w:val="006254B7"/>
    <w:rsid w:val="00626130"/>
    <w:rsid w:val="006261B8"/>
    <w:rsid w:val="00626339"/>
    <w:rsid w:val="00626579"/>
    <w:rsid w:val="00626F30"/>
    <w:rsid w:val="006274A6"/>
    <w:rsid w:val="0062798D"/>
    <w:rsid w:val="00627C34"/>
    <w:rsid w:val="00627DB8"/>
    <w:rsid w:val="00630001"/>
    <w:rsid w:val="00630957"/>
    <w:rsid w:val="00630D0D"/>
    <w:rsid w:val="006311B3"/>
    <w:rsid w:val="006314E9"/>
    <w:rsid w:val="00631622"/>
    <w:rsid w:val="00631957"/>
    <w:rsid w:val="00631AA5"/>
    <w:rsid w:val="00631F3B"/>
    <w:rsid w:val="00632043"/>
    <w:rsid w:val="006325AF"/>
    <w:rsid w:val="0063284C"/>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10"/>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760"/>
    <w:rsid w:val="00645C2B"/>
    <w:rsid w:val="00645C91"/>
    <w:rsid w:val="00645D49"/>
    <w:rsid w:val="00645E2E"/>
    <w:rsid w:val="0064624E"/>
    <w:rsid w:val="00646703"/>
    <w:rsid w:val="00646A44"/>
    <w:rsid w:val="00646E7E"/>
    <w:rsid w:val="00647435"/>
    <w:rsid w:val="006477F5"/>
    <w:rsid w:val="006502CE"/>
    <w:rsid w:val="00650A63"/>
    <w:rsid w:val="00650AB9"/>
    <w:rsid w:val="00650C80"/>
    <w:rsid w:val="00650EA2"/>
    <w:rsid w:val="0065127D"/>
    <w:rsid w:val="00651FB6"/>
    <w:rsid w:val="006524D2"/>
    <w:rsid w:val="00652807"/>
    <w:rsid w:val="00652CED"/>
    <w:rsid w:val="00653266"/>
    <w:rsid w:val="006533E6"/>
    <w:rsid w:val="00653836"/>
    <w:rsid w:val="006538FC"/>
    <w:rsid w:val="00653E2C"/>
    <w:rsid w:val="00653FB4"/>
    <w:rsid w:val="00654420"/>
    <w:rsid w:val="0065453D"/>
    <w:rsid w:val="00655733"/>
    <w:rsid w:val="00655ACD"/>
    <w:rsid w:val="00655CAD"/>
    <w:rsid w:val="00655CF7"/>
    <w:rsid w:val="00655D5B"/>
    <w:rsid w:val="00655FBD"/>
    <w:rsid w:val="00656776"/>
    <w:rsid w:val="00656A92"/>
    <w:rsid w:val="00656D4F"/>
    <w:rsid w:val="00656DDE"/>
    <w:rsid w:val="00656DF3"/>
    <w:rsid w:val="0066011D"/>
    <w:rsid w:val="0066058A"/>
    <w:rsid w:val="006607C0"/>
    <w:rsid w:val="00660927"/>
    <w:rsid w:val="0066110F"/>
    <w:rsid w:val="006613A6"/>
    <w:rsid w:val="006628F2"/>
    <w:rsid w:val="00662919"/>
    <w:rsid w:val="006634B9"/>
    <w:rsid w:val="006634E6"/>
    <w:rsid w:val="006635AD"/>
    <w:rsid w:val="0066393C"/>
    <w:rsid w:val="006639FE"/>
    <w:rsid w:val="00663AEB"/>
    <w:rsid w:val="00663B9F"/>
    <w:rsid w:val="00663FAA"/>
    <w:rsid w:val="006643AB"/>
    <w:rsid w:val="00664543"/>
    <w:rsid w:val="00664AB3"/>
    <w:rsid w:val="00664E1D"/>
    <w:rsid w:val="006655EE"/>
    <w:rsid w:val="00666EC1"/>
    <w:rsid w:val="00667ECC"/>
    <w:rsid w:val="00667EE7"/>
    <w:rsid w:val="006703A6"/>
    <w:rsid w:val="00670922"/>
    <w:rsid w:val="00670B10"/>
    <w:rsid w:val="00670BE1"/>
    <w:rsid w:val="00670E64"/>
    <w:rsid w:val="00670F34"/>
    <w:rsid w:val="0067122C"/>
    <w:rsid w:val="0067129B"/>
    <w:rsid w:val="00671DC9"/>
    <w:rsid w:val="00671E18"/>
    <w:rsid w:val="00671E79"/>
    <w:rsid w:val="0067218F"/>
    <w:rsid w:val="006726A3"/>
    <w:rsid w:val="00672BAF"/>
    <w:rsid w:val="00672F01"/>
    <w:rsid w:val="00673784"/>
    <w:rsid w:val="00673B0F"/>
    <w:rsid w:val="00673EE5"/>
    <w:rsid w:val="006741F2"/>
    <w:rsid w:val="0067421C"/>
    <w:rsid w:val="006744D1"/>
    <w:rsid w:val="00674CC3"/>
    <w:rsid w:val="0067586E"/>
    <w:rsid w:val="00675956"/>
    <w:rsid w:val="00675C72"/>
    <w:rsid w:val="00675D32"/>
    <w:rsid w:val="0067620F"/>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1EE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486"/>
    <w:rsid w:val="006928DD"/>
    <w:rsid w:val="006929B2"/>
    <w:rsid w:val="00692C29"/>
    <w:rsid w:val="00692D04"/>
    <w:rsid w:val="00692E40"/>
    <w:rsid w:val="006931AC"/>
    <w:rsid w:val="00694727"/>
    <w:rsid w:val="0069489D"/>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1B64"/>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14"/>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5BC"/>
    <w:rsid w:val="006C17AD"/>
    <w:rsid w:val="006C1A2C"/>
    <w:rsid w:val="006C29D7"/>
    <w:rsid w:val="006C2D02"/>
    <w:rsid w:val="006C32F5"/>
    <w:rsid w:val="006C3820"/>
    <w:rsid w:val="006C385B"/>
    <w:rsid w:val="006C3BFD"/>
    <w:rsid w:val="006C405C"/>
    <w:rsid w:val="006C41BF"/>
    <w:rsid w:val="006C47E5"/>
    <w:rsid w:val="006C4E5C"/>
    <w:rsid w:val="006C545C"/>
    <w:rsid w:val="006C5561"/>
    <w:rsid w:val="006C5686"/>
    <w:rsid w:val="006C58DF"/>
    <w:rsid w:val="006C59FF"/>
    <w:rsid w:val="006C5B25"/>
    <w:rsid w:val="006C5EC9"/>
    <w:rsid w:val="006C6059"/>
    <w:rsid w:val="006C65D0"/>
    <w:rsid w:val="006C7522"/>
    <w:rsid w:val="006D0168"/>
    <w:rsid w:val="006D043A"/>
    <w:rsid w:val="006D0AF4"/>
    <w:rsid w:val="006D0EAA"/>
    <w:rsid w:val="006D0EF3"/>
    <w:rsid w:val="006D139D"/>
    <w:rsid w:val="006D13E5"/>
    <w:rsid w:val="006D1544"/>
    <w:rsid w:val="006D157E"/>
    <w:rsid w:val="006D16E0"/>
    <w:rsid w:val="006D1B49"/>
    <w:rsid w:val="006D206E"/>
    <w:rsid w:val="006D24EF"/>
    <w:rsid w:val="006D305F"/>
    <w:rsid w:val="006D34BA"/>
    <w:rsid w:val="006D351A"/>
    <w:rsid w:val="006D443B"/>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0ECF"/>
    <w:rsid w:val="006E1F38"/>
    <w:rsid w:val="006E258F"/>
    <w:rsid w:val="006E25AB"/>
    <w:rsid w:val="006E28B7"/>
    <w:rsid w:val="006E2B61"/>
    <w:rsid w:val="006E3310"/>
    <w:rsid w:val="006E3355"/>
    <w:rsid w:val="006E3367"/>
    <w:rsid w:val="006E350F"/>
    <w:rsid w:val="006E4253"/>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51F"/>
    <w:rsid w:val="006E79E6"/>
    <w:rsid w:val="006E7A6D"/>
    <w:rsid w:val="006E7D38"/>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1E37"/>
    <w:rsid w:val="00702402"/>
    <w:rsid w:val="007025D6"/>
    <w:rsid w:val="007028CD"/>
    <w:rsid w:val="00703123"/>
    <w:rsid w:val="0070346E"/>
    <w:rsid w:val="0070355D"/>
    <w:rsid w:val="00703660"/>
    <w:rsid w:val="00704647"/>
    <w:rsid w:val="00704736"/>
    <w:rsid w:val="00704A04"/>
    <w:rsid w:val="00704EDB"/>
    <w:rsid w:val="0070511A"/>
    <w:rsid w:val="00705B81"/>
    <w:rsid w:val="00705BC2"/>
    <w:rsid w:val="00705F8A"/>
    <w:rsid w:val="00706101"/>
    <w:rsid w:val="0070666D"/>
    <w:rsid w:val="00706B8A"/>
    <w:rsid w:val="00706DF5"/>
    <w:rsid w:val="00706FAA"/>
    <w:rsid w:val="0070766F"/>
    <w:rsid w:val="007079B4"/>
    <w:rsid w:val="00707ADF"/>
    <w:rsid w:val="00707D61"/>
    <w:rsid w:val="00710185"/>
    <w:rsid w:val="007104E3"/>
    <w:rsid w:val="007105B3"/>
    <w:rsid w:val="00710EB0"/>
    <w:rsid w:val="0071151B"/>
    <w:rsid w:val="0071155F"/>
    <w:rsid w:val="007115A1"/>
    <w:rsid w:val="007118CA"/>
    <w:rsid w:val="00711D31"/>
    <w:rsid w:val="00711FB8"/>
    <w:rsid w:val="00712287"/>
    <w:rsid w:val="00712772"/>
    <w:rsid w:val="00712C81"/>
    <w:rsid w:val="007136DE"/>
    <w:rsid w:val="00713A02"/>
    <w:rsid w:val="00713CF5"/>
    <w:rsid w:val="00713E11"/>
    <w:rsid w:val="00713EE5"/>
    <w:rsid w:val="007140A8"/>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17E5F"/>
    <w:rsid w:val="0072006A"/>
    <w:rsid w:val="00720787"/>
    <w:rsid w:val="00720CB6"/>
    <w:rsid w:val="00720E70"/>
    <w:rsid w:val="00721E95"/>
    <w:rsid w:val="007222B7"/>
    <w:rsid w:val="007223A7"/>
    <w:rsid w:val="007227FA"/>
    <w:rsid w:val="00722969"/>
    <w:rsid w:val="00723001"/>
    <w:rsid w:val="0072303E"/>
    <w:rsid w:val="007236C3"/>
    <w:rsid w:val="00723B71"/>
    <w:rsid w:val="00723EB8"/>
    <w:rsid w:val="00723FD5"/>
    <w:rsid w:val="0072405D"/>
    <w:rsid w:val="007245A0"/>
    <w:rsid w:val="00724649"/>
    <w:rsid w:val="00724AE1"/>
    <w:rsid w:val="007250FA"/>
    <w:rsid w:val="00725161"/>
    <w:rsid w:val="007251FF"/>
    <w:rsid w:val="00725300"/>
    <w:rsid w:val="00725B07"/>
    <w:rsid w:val="007262C2"/>
    <w:rsid w:val="0072685A"/>
    <w:rsid w:val="00726EA6"/>
    <w:rsid w:val="00727208"/>
    <w:rsid w:val="00727299"/>
    <w:rsid w:val="00727680"/>
    <w:rsid w:val="00727D2C"/>
    <w:rsid w:val="0073054C"/>
    <w:rsid w:val="00730B11"/>
    <w:rsid w:val="00730C7D"/>
    <w:rsid w:val="00730D1A"/>
    <w:rsid w:val="00731066"/>
    <w:rsid w:val="0073190B"/>
    <w:rsid w:val="00731A6F"/>
    <w:rsid w:val="00731F6D"/>
    <w:rsid w:val="00732392"/>
    <w:rsid w:val="00732C28"/>
    <w:rsid w:val="00733553"/>
    <w:rsid w:val="00733D70"/>
    <w:rsid w:val="007342C6"/>
    <w:rsid w:val="007348B1"/>
    <w:rsid w:val="00734E42"/>
    <w:rsid w:val="00734FCD"/>
    <w:rsid w:val="007350A2"/>
    <w:rsid w:val="0073580E"/>
    <w:rsid w:val="007358C2"/>
    <w:rsid w:val="00736143"/>
    <w:rsid w:val="007362A6"/>
    <w:rsid w:val="007362DB"/>
    <w:rsid w:val="00736AA2"/>
    <w:rsid w:val="00736D7D"/>
    <w:rsid w:val="00737282"/>
    <w:rsid w:val="007374F9"/>
    <w:rsid w:val="00737564"/>
    <w:rsid w:val="00737DF8"/>
    <w:rsid w:val="00737FFB"/>
    <w:rsid w:val="0074030B"/>
    <w:rsid w:val="007403B3"/>
    <w:rsid w:val="007405F2"/>
    <w:rsid w:val="0074063A"/>
    <w:rsid w:val="00740AD9"/>
    <w:rsid w:val="00740E58"/>
    <w:rsid w:val="007412BA"/>
    <w:rsid w:val="00741368"/>
    <w:rsid w:val="00741574"/>
    <w:rsid w:val="007416B4"/>
    <w:rsid w:val="00742465"/>
    <w:rsid w:val="007427AE"/>
    <w:rsid w:val="007433B5"/>
    <w:rsid w:val="00743823"/>
    <w:rsid w:val="0074420A"/>
    <w:rsid w:val="007445A0"/>
    <w:rsid w:val="00744D12"/>
    <w:rsid w:val="007451E7"/>
    <w:rsid w:val="0074524B"/>
    <w:rsid w:val="0074545D"/>
    <w:rsid w:val="00745C5C"/>
    <w:rsid w:val="00746608"/>
    <w:rsid w:val="00746CE2"/>
    <w:rsid w:val="00746EAC"/>
    <w:rsid w:val="007471D5"/>
    <w:rsid w:val="007474A3"/>
    <w:rsid w:val="00747D8B"/>
    <w:rsid w:val="00747E3B"/>
    <w:rsid w:val="00751228"/>
    <w:rsid w:val="0075158F"/>
    <w:rsid w:val="007528CF"/>
    <w:rsid w:val="00752C50"/>
    <w:rsid w:val="007540AD"/>
    <w:rsid w:val="007543CB"/>
    <w:rsid w:val="00755316"/>
    <w:rsid w:val="00755EC7"/>
    <w:rsid w:val="0075672B"/>
    <w:rsid w:val="00756F2A"/>
    <w:rsid w:val="007571E1"/>
    <w:rsid w:val="00757270"/>
    <w:rsid w:val="007575D7"/>
    <w:rsid w:val="00757F5E"/>
    <w:rsid w:val="007602E4"/>
    <w:rsid w:val="007604B2"/>
    <w:rsid w:val="007609CD"/>
    <w:rsid w:val="00760C05"/>
    <w:rsid w:val="00761501"/>
    <w:rsid w:val="007619D7"/>
    <w:rsid w:val="00761C8C"/>
    <w:rsid w:val="007623FB"/>
    <w:rsid w:val="0076319A"/>
    <w:rsid w:val="007632FE"/>
    <w:rsid w:val="00763B30"/>
    <w:rsid w:val="00763ED2"/>
    <w:rsid w:val="00763FDD"/>
    <w:rsid w:val="00764724"/>
    <w:rsid w:val="00765281"/>
    <w:rsid w:val="00765492"/>
    <w:rsid w:val="00766BAD"/>
    <w:rsid w:val="00770099"/>
    <w:rsid w:val="00770226"/>
    <w:rsid w:val="00771706"/>
    <w:rsid w:val="00771AA0"/>
    <w:rsid w:val="0077213F"/>
    <w:rsid w:val="007722BD"/>
    <w:rsid w:val="007726A1"/>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5C41"/>
    <w:rsid w:val="007768B6"/>
    <w:rsid w:val="00776971"/>
    <w:rsid w:val="00776B09"/>
    <w:rsid w:val="007774AD"/>
    <w:rsid w:val="00777C9A"/>
    <w:rsid w:val="007801CE"/>
    <w:rsid w:val="007808CF"/>
    <w:rsid w:val="00781286"/>
    <w:rsid w:val="007812F3"/>
    <w:rsid w:val="0078177E"/>
    <w:rsid w:val="0078179C"/>
    <w:rsid w:val="0078200C"/>
    <w:rsid w:val="0078211C"/>
    <w:rsid w:val="00782200"/>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62A7"/>
    <w:rsid w:val="00796A2F"/>
    <w:rsid w:val="00797750"/>
    <w:rsid w:val="00797AFF"/>
    <w:rsid w:val="00797D03"/>
    <w:rsid w:val="00797D42"/>
    <w:rsid w:val="007A0178"/>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47EC"/>
    <w:rsid w:val="007A57A2"/>
    <w:rsid w:val="007A58A6"/>
    <w:rsid w:val="007A5B5A"/>
    <w:rsid w:val="007A5EED"/>
    <w:rsid w:val="007A604E"/>
    <w:rsid w:val="007A61D2"/>
    <w:rsid w:val="007A6261"/>
    <w:rsid w:val="007A6495"/>
    <w:rsid w:val="007A64AE"/>
    <w:rsid w:val="007A6F2F"/>
    <w:rsid w:val="007A7053"/>
    <w:rsid w:val="007A728F"/>
    <w:rsid w:val="007A7673"/>
    <w:rsid w:val="007B080A"/>
    <w:rsid w:val="007B127E"/>
    <w:rsid w:val="007B2928"/>
    <w:rsid w:val="007B2947"/>
    <w:rsid w:val="007B29DB"/>
    <w:rsid w:val="007B30D1"/>
    <w:rsid w:val="007B35ED"/>
    <w:rsid w:val="007B3D2D"/>
    <w:rsid w:val="007B437F"/>
    <w:rsid w:val="007B464A"/>
    <w:rsid w:val="007B485F"/>
    <w:rsid w:val="007B50AE"/>
    <w:rsid w:val="007B51DF"/>
    <w:rsid w:val="007B5C47"/>
    <w:rsid w:val="007B6445"/>
    <w:rsid w:val="007B6AD6"/>
    <w:rsid w:val="007B6B74"/>
    <w:rsid w:val="007B75D5"/>
    <w:rsid w:val="007B777C"/>
    <w:rsid w:val="007B7875"/>
    <w:rsid w:val="007C0458"/>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9FF"/>
    <w:rsid w:val="007C4B39"/>
    <w:rsid w:val="007C60BF"/>
    <w:rsid w:val="007C61AB"/>
    <w:rsid w:val="007C69D4"/>
    <w:rsid w:val="007C6A07"/>
    <w:rsid w:val="007C7280"/>
    <w:rsid w:val="007C75A1"/>
    <w:rsid w:val="007C77A5"/>
    <w:rsid w:val="007D01AD"/>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65E"/>
    <w:rsid w:val="007D5809"/>
    <w:rsid w:val="007D5901"/>
    <w:rsid w:val="007D5C39"/>
    <w:rsid w:val="007D5CC9"/>
    <w:rsid w:val="007D5F47"/>
    <w:rsid w:val="007D6142"/>
    <w:rsid w:val="007D6354"/>
    <w:rsid w:val="007D6440"/>
    <w:rsid w:val="007D65F7"/>
    <w:rsid w:val="007D686F"/>
    <w:rsid w:val="007D6C7C"/>
    <w:rsid w:val="007D6F7C"/>
    <w:rsid w:val="007D7114"/>
    <w:rsid w:val="007D7526"/>
    <w:rsid w:val="007E0214"/>
    <w:rsid w:val="007E0D6D"/>
    <w:rsid w:val="007E1CEB"/>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E7C0D"/>
    <w:rsid w:val="007F0661"/>
    <w:rsid w:val="007F0BF4"/>
    <w:rsid w:val="007F12B6"/>
    <w:rsid w:val="007F142E"/>
    <w:rsid w:val="007F1726"/>
    <w:rsid w:val="007F1FEA"/>
    <w:rsid w:val="007F2182"/>
    <w:rsid w:val="007F2363"/>
    <w:rsid w:val="007F35D6"/>
    <w:rsid w:val="007F3F4A"/>
    <w:rsid w:val="007F4739"/>
    <w:rsid w:val="007F4904"/>
    <w:rsid w:val="007F49F7"/>
    <w:rsid w:val="007F4F6C"/>
    <w:rsid w:val="007F56AE"/>
    <w:rsid w:val="007F5988"/>
    <w:rsid w:val="007F5DEB"/>
    <w:rsid w:val="007F61E3"/>
    <w:rsid w:val="007F78DC"/>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5CB"/>
    <w:rsid w:val="00805626"/>
    <w:rsid w:val="00805927"/>
    <w:rsid w:val="0080605F"/>
    <w:rsid w:val="00807786"/>
    <w:rsid w:val="00807F65"/>
    <w:rsid w:val="008101B0"/>
    <w:rsid w:val="008103DD"/>
    <w:rsid w:val="008115C7"/>
    <w:rsid w:val="008117F0"/>
    <w:rsid w:val="00811A61"/>
    <w:rsid w:val="00811D79"/>
    <w:rsid w:val="00811FCB"/>
    <w:rsid w:val="008121DA"/>
    <w:rsid w:val="008125BB"/>
    <w:rsid w:val="008129EC"/>
    <w:rsid w:val="00812B68"/>
    <w:rsid w:val="00812CE9"/>
    <w:rsid w:val="0081333C"/>
    <w:rsid w:val="008133D7"/>
    <w:rsid w:val="00813D91"/>
    <w:rsid w:val="0081429F"/>
    <w:rsid w:val="008143BB"/>
    <w:rsid w:val="00814AD5"/>
    <w:rsid w:val="00814F7B"/>
    <w:rsid w:val="00815681"/>
    <w:rsid w:val="008156D5"/>
    <w:rsid w:val="008158D6"/>
    <w:rsid w:val="00815979"/>
    <w:rsid w:val="0081598F"/>
    <w:rsid w:val="00816749"/>
    <w:rsid w:val="00816DAE"/>
    <w:rsid w:val="00817196"/>
    <w:rsid w:val="0081757C"/>
    <w:rsid w:val="008200E1"/>
    <w:rsid w:val="00820715"/>
    <w:rsid w:val="00820D2D"/>
    <w:rsid w:val="008213E6"/>
    <w:rsid w:val="008216C3"/>
    <w:rsid w:val="00821960"/>
    <w:rsid w:val="00821C42"/>
    <w:rsid w:val="008235DB"/>
    <w:rsid w:val="008240DA"/>
    <w:rsid w:val="0082461E"/>
    <w:rsid w:val="00824AB4"/>
    <w:rsid w:val="00824F71"/>
    <w:rsid w:val="00825258"/>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443"/>
    <w:rsid w:val="00830677"/>
    <w:rsid w:val="00830E87"/>
    <w:rsid w:val="00831223"/>
    <w:rsid w:val="00831D61"/>
    <w:rsid w:val="0083207E"/>
    <w:rsid w:val="008326C1"/>
    <w:rsid w:val="008328DA"/>
    <w:rsid w:val="0083363A"/>
    <w:rsid w:val="0083388B"/>
    <w:rsid w:val="0083391C"/>
    <w:rsid w:val="00833938"/>
    <w:rsid w:val="00833C5D"/>
    <w:rsid w:val="00834A19"/>
    <w:rsid w:val="00834C82"/>
    <w:rsid w:val="00834FB0"/>
    <w:rsid w:val="0083565C"/>
    <w:rsid w:val="00835837"/>
    <w:rsid w:val="008360D3"/>
    <w:rsid w:val="00836A67"/>
    <w:rsid w:val="00836AEA"/>
    <w:rsid w:val="00837488"/>
    <w:rsid w:val="008376AC"/>
    <w:rsid w:val="0083778B"/>
    <w:rsid w:val="00840079"/>
    <w:rsid w:val="00840984"/>
    <w:rsid w:val="00840B9A"/>
    <w:rsid w:val="00840F75"/>
    <w:rsid w:val="00841446"/>
    <w:rsid w:val="008427B2"/>
    <w:rsid w:val="00842A83"/>
    <w:rsid w:val="00842B22"/>
    <w:rsid w:val="00842D01"/>
    <w:rsid w:val="00843815"/>
    <w:rsid w:val="00843C3D"/>
    <w:rsid w:val="00843FEE"/>
    <w:rsid w:val="00844155"/>
    <w:rsid w:val="008443C2"/>
    <w:rsid w:val="008444E8"/>
    <w:rsid w:val="008444E9"/>
    <w:rsid w:val="0084493A"/>
    <w:rsid w:val="00844B47"/>
    <w:rsid w:val="00844E80"/>
    <w:rsid w:val="00845BE3"/>
    <w:rsid w:val="00845E1A"/>
    <w:rsid w:val="0084655B"/>
    <w:rsid w:val="008466BA"/>
    <w:rsid w:val="00846CB9"/>
    <w:rsid w:val="00846DF4"/>
    <w:rsid w:val="00846FE7"/>
    <w:rsid w:val="008471AC"/>
    <w:rsid w:val="0084761A"/>
    <w:rsid w:val="00847D83"/>
    <w:rsid w:val="00847E99"/>
    <w:rsid w:val="008500C9"/>
    <w:rsid w:val="008500E9"/>
    <w:rsid w:val="00850573"/>
    <w:rsid w:val="00851238"/>
    <w:rsid w:val="0085154B"/>
    <w:rsid w:val="00851C3F"/>
    <w:rsid w:val="00851D99"/>
    <w:rsid w:val="0085231F"/>
    <w:rsid w:val="00852610"/>
    <w:rsid w:val="008528F2"/>
    <w:rsid w:val="008529CC"/>
    <w:rsid w:val="00852E25"/>
    <w:rsid w:val="00852F25"/>
    <w:rsid w:val="00853F72"/>
    <w:rsid w:val="008543E9"/>
    <w:rsid w:val="008544C5"/>
    <w:rsid w:val="0085465D"/>
    <w:rsid w:val="00854C99"/>
    <w:rsid w:val="00854DF6"/>
    <w:rsid w:val="00855081"/>
    <w:rsid w:val="008554B2"/>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6B0"/>
    <w:rsid w:val="00862A71"/>
    <w:rsid w:val="00862B9A"/>
    <w:rsid w:val="00863363"/>
    <w:rsid w:val="00863537"/>
    <w:rsid w:val="008637D7"/>
    <w:rsid w:val="00863AF4"/>
    <w:rsid w:val="00863C5D"/>
    <w:rsid w:val="00863D0C"/>
    <w:rsid w:val="00863D38"/>
    <w:rsid w:val="0086425C"/>
    <w:rsid w:val="00864288"/>
    <w:rsid w:val="00864588"/>
    <w:rsid w:val="00864DC3"/>
    <w:rsid w:val="008653A6"/>
    <w:rsid w:val="00865DBC"/>
    <w:rsid w:val="00865F3B"/>
    <w:rsid w:val="0086607D"/>
    <w:rsid w:val="008661D4"/>
    <w:rsid w:val="008669E1"/>
    <w:rsid w:val="00866E1D"/>
    <w:rsid w:val="008677EA"/>
    <w:rsid w:val="008677FD"/>
    <w:rsid w:val="00867981"/>
    <w:rsid w:val="00867B26"/>
    <w:rsid w:val="0087055F"/>
    <w:rsid w:val="008705D4"/>
    <w:rsid w:val="008706D4"/>
    <w:rsid w:val="00870786"/>
    <w:rsid w:val="00870D19"/>
    <w:rsid w:val="00870F0B"/>
    <w:rsid w:val="00870F8A"/>
    <w:rsid w:val="008716B9"/>
    <w:rsid w:val="00871977"/>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5F4F"/>
    <w:rsid w:val="00876329"/>
    <w:rsid w:val="0087655D"/>
    <w:rsid w:val="00876B4D"/>
    <w:rsid w:val="00876C18"/>
    <w:rsid w:val="00877943"/>
    <w:rsid w:val="00877BB4"/>
    <w:rsid w:val="00877F18"/>
    <w:rsid w:val="008803A6"/>
    <w:rsid w:val="00880D73"/>
    <w:rsid w:val="00880FCF"/>
    <w:rsid w:val="00881595"/>
    <w:rsid w:val="008819D5"/>
    <w:rsid w:val="00881CDD"/>
    <w:rsid w:val="00882349"/>
    <w:rsid w:val="008824E9"/>
    <w:rsid w:val="00883005"/>
    <w:rsid w:val="0088338C"/>
    <w:rsid w:val="008833F8"/>
    <w:rsid w:val="008839C6"/>
    <w:rsid w:val="00883E95"/>
    <w:rsid w:val="008846AC"/>
    <w:rsid w:val="008847E4"/>
    <w:rsid w:val="008848F9"/>
    <w:rsid w:val="00886BB0"/>
    <w:rsid w:val="00886D00"/>
    <w:rsid w:val="00886D44"/>
    <w:rsid w:val="00886F61"/>
    <w:rsid w:val="00887859"/>
    <w:rsid w:val="00887A15"/>
    <w:rsid w:val="00887B43"/>
    <w:rsid w:val="00890526"/>
    <w:rsid w:val="008907CA"/>
    <w:rsid w:val="00891245"/>
    <w:rsid w:val="008913FE"/>
    <w:rsid w:val="00891DA1"/>
    <w:rsid w:val="00892CFF"/>
    <w:rsid w:val="0089347C"/>
    <w:rsid w:val="00893E80"/>
    <w:rsid w:val="008947E4"/>
    <w:rsid w:val="00894A88"/>
    <w:rsid w:val="00895310"/>
    <w:rsid w:val="00895386"/>
    <w:rsid w:val="00895F9E"/>
    <w:rsid w:val="00896985"/>
    <w:rsid w:val="00896998"/>
    <w:rsid w:val="00896F68"/>
    <w:rsid w:val="008973DA"/>
    <w:rsid w:val="0089757A"/>
    <w:rsid w:val="0089760E"/>
    <w:rsid w:val="008A0210"/>
    <w:rsid w:val="008A05A6"/>
    <w:rsid w:val="008A08E0"/>
    <w:rsid w:val="008A0B24"/>
    <w:rsid w:val="008A0B9C"/>
    <w:rsid w:val="008A14EB"/>
    <w:rsid w:val="008A166F"/>
    <w:rsid w:val="008A1CD7"/>
    <w:rsid w:val="008A21FF"/>
    <w:rsid w:val="008A2698"/>
    <w:rsid w:val="008A2B4B"/>
    <w:rsid w:val="008A2CE2"/>
    <w:rsid w:val="008A2EDF"/>
    <w:rsid w:val="008A30AC"/>
    <w:rsid w:val="008A30BD"/>
    <w:rsid w:val="008A3808"/>
    <w:rsid w:val="008A3AE2"/>
    <w:rsid w:val="008A3C17"/>
    <w:rsid w:val="008A41D5"/>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6BA5"/>
    <w:rsid w:val="008A7189"/>
    <w:rsid w:val="008A76D3"/>
    <w:rsid w:val="008A77D8"/>
    <w:rsid w:val="008A797D"/>
    <w:rsid w:val="008A7F2F"/>
    <w:rsid w:val="008B0483"/>
    <w:rsid w:val="008B120C"/>
    <w:rsid w:val="008B1CAC"/>
    <w:rsid w:val="008B2932"/>
    <w:rsid w:val="008B311C"/>
    <w:rsid w:val="008B39DD"/>
    <w:rsid w:val="008B45A3"/>
    <w:rsid w:val="008B4D4B"/>
    <w:rsid w:val="008B5058"/>
    <w:rsid w:val="008B5156"/>
    <w:rsid w:val="008B51A0"/>
    <w:rsid w:val="008B5416"/>
    <w:rsid w:val="008B592A"/>
    <w:rsid w:val="008B5D1A"/>
    <w:rsid w:val="008B6276"/>
    <w:rsid w:val="008B6703"/>
    <w:rsid w:val="008B6A55"/>
    <w:rsid w:val="008B6E30"/>
    <w:rsid w:val="008B70BB"/>
    <w:rsid w:val="008B7248"/>
    <w:rsid w:val="008B7465"/>
    <w:rsid w:val="008B7758"/>
    <w:rsid w:val="008B7926"/>
    <w:rsid w:val="008B7B5C"/>
    <w:rsid w:val="008C035B"/>
    <w:rsid w:val="008C081A"/>
    <w:rsid w:val="008C08D7"/>
    <w:rsid w:val="008C0C99"/>
    <w:rsid w:val="008C10C9"/>
    <w:rsid w:val="008C1A38"/>
    <w:rsid w:val="008C1C27"/>
    <w:rsid w:val="008C1F0E"/>
    <w:rsid w:val="008C1FC4"/>
    <w:rsid w:val="008C2017"/>
    <w:rsid w:val="008C2F00"/>
    <w:rsid w:val="008C31C0"/>
    <w:rsid w:val="008C348E"/>
    <w:rsid w:val="008C3A3B"/>
    <w:rsid w:val="008C3D46"/>
    <w:rsid w:val="008C4362"/>
    <w:rsid w:val="008C48F8"/>
    <w:rsid w:val="008C4958"/>
    <w:rsid w:val="008C4BAA"/>
    <w:rsid w:val="008C4D22"/>
    <w:rsid w:val="008C4F01"/>
    <w:rsid w:val="008C5365"/>
    <w:rsid w:val="008C5849"/>
    <w:rsid w:val="008C636D"/>
    <w:rsid w:val="008C679E"/>
    <w:rsid w:val="008C6AE8"/>
    <w:rsid w:val="008C6E50"/>
    <w:rsid w:val="008C6EA8"/>
    <w:rsid w:val="008C74AC"/>
    <w:rsid w:val="008C7573"/>
    <w:rsid w:val="008C7964"/>
    <w:rsid w:val="008C7D4E"/>
    <w:rsid w:val="008C7F2C"/>
    <w:rsid w:val="008C7F46"/>
    <w:rsid w:val="008D05EB"/>
    <w:rsid w:val="008D0AEE"/>
    <w:rsid w:val="008D114A"/>
    <w:rsid w:val="008D13F8"/>
    <w:rsid w:val="008D1742"/>
    <w:rsid w:val="008D19AA"/>
    <w:rsid w:val="008D1FC0"/>
    <w:rsid w:val="008D21D7"/>
    <w:rsid w:val="008D224C"/>
    <w:rsid w:val="008D297E"/>
    <w:rsid w:val="008D2E1D"/>
    <w:rsid w:val="008D2EBF"/>
    <w:rsid w:val="008D3299"/>
    <w:rsid w:val="008D34F1"/>
    <w:rsid w:val="008D39D8"/>
    <w:rsid w:val="008D3F41"/>
    <w:rsid w:val="008D4FAD"/>
    <w:rsid w:val="008D517C"/>
    <w:rsid w:val="008D5974"/>
    <w:rsid w:val="008D5DA9"/>
    <w:rsid w:val="008D680E"/>
    <w:rsid w:val="008D6D1A"/>
    <w:rsid w:val="008D708C"/>
    <w:rsid w:val="008D74F1"/>
    <w:rsid w:val="008D7AD4"/>
    <w:rsid w:val="008E07F9"/>
    <w:rsid w:val="008E0927"/>
    <w:rsid w:val="008E0A94"/>
    <w:rsid w:val="008E0DC8"/>
    <w:rsid w:val="008E0E1F"/>
    <w:rsid w:val="008E10C0"/>
    <w:rsid w:val="008E1909"/>
    <w:rsid w:val="008E1C1E"/>
    <w:rsid w:val="008E2517"/>
    <w:rsid w:val="008E2A65"/>
    <w:rsid w:val="008E2DE9"/>
    <w:rsid w:val="008E2E3A"/>
    <w:rsid w:val="008E2E80"/>
    <w:rsid w:val="008E3002"/>
    <w:rsid w:val="008E30B6"/>
    <w:rsid w:val="008E33E0"/>
    <w:rsid w:val="008E34F5"/>
    <w:rsid w:val="008E3C1B"/>
    <w:rsid w:val="008E3E1F"/>
    <w:rsid w:val="008E436E"/>
    <w:rsid w:val="008E4783"/>
    <w:rsid w:val="008E4A38"/>
    <w:rsid w:val="008E4DF6"/>
    <w:rsid w:val="008E4E82"/>
    <w:rsid w:val="008E538D"/>
    <w:rsid w:val="008E548A"/>
    <w:rsid w:val="008E54CF"/>
    <w:rsid w:val="008E5CBD"/>
    <w:rsid w:val="008E5E7C"/>
    <w:rsid w:val="008E61F0"/>
    <w:rsid w:val="008E6321"/>
    <w:rsid w:val="008E64C2"/>
    <w:rsid w:val="008E6D79"/>
    <w:rsid w:val="008E6E06"/>
    <w:rsid w:val="008E6E68"/>
    <w:rsid w:val="008E715E"/>
    <w:rsid w:val="008E75BD"/>
    <w:rsid w:val="008E7603"/>
    <w:rsid w:val="008E781E"/>
    <w:rsid w:val="008E7821"/>
    <w:rsid w:val="008E796C"/>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56D0"/>
    <w:rsid w:val="008F5ED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41C"/>
    <w:rsid w:val="00904602"/>
    <w:rsid w:val="00904EB9"/>
    <w:rsid w:val="00904F5D"/>
    <w:rsid w:val="00904FA0"/>
    <w:rsid w:val="0090514C"/>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3AB"/>
    <w:rsid w:val="0091048D"/>
    <w:rsid w:val="0091074F"/>
    <w:rsid w:val="00910B7D"/>
    <w:rsid w:val="00910F94"/>
    <w:rsid w:val="009110E8"/>
    <w:rsid w:val="009114D3"/>
    <w:rsid w:val="00911C07"/>
    <w:rsid w:val="00911DFB"/>
    <w:rsid w:val="00911F5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95E"/>
    <w:rsid w:val="00920A5F"/>
    <w:rsid w:val="00920BF2"/>
    <w:rsid w:val="0092137F"/>
    <w:rsid w:val="00921CEC"/>
    <w:rsid w:val="00921FE6"/>
    <w:rsid w:val="00922010"/>
    <w:rsid w:val="00922060"/>
    <w:rsid w:val="0092265D"/>
    <w:rsid w:val="009226F0"/>
    <w:rsid w:val="0092270D"/>
    <w:rsid w:val="0092272E"/>
    <w:rsid w:val="00922A16"/>
    <w:rsid w:val="00922BFE"/>
    <w:rsid w:val="009237EC"/>
    <w:rsid w:val="00923BD4"/>
    <w:rsid w:val="009247BD"/>
    <w:rsid w:val="009249B7"/>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CEB"/>
    <w:rsid w:val="00933E80"/>
    <w:rsid w:val="00934396"/>
    <w:rsid w:val="009349BB"/>
    <w:rsid w:val="0093582B"/>
    <w:rsid w:val="00935A7F"/>
    <w:rsid w:val="00936686"/>
    <w:rsid w:val="00936F0E"/>
    <w:rsid w:val="00937BF0"/>
    <w:rsid w:val="0094025C"/>
    <w:rsid w:val="00940C00"/>
    <w:rsid w:val="00940D54"/>
    <w:rsid w:val="00941636"/>
    <w:rsid w:val="00942078"/>
    <w:rsid w:val="00942082"/>
    <w:rsid w:val="00942743"/>
    <w:rsid w:val="00942D57"/>
    <w:rsid w:val="009433F1"/>
    <w:rsid w:val="009436AF"/>
    <w:rsid w:val="00943742"/>
    <w:rsid w:val="00943A35"/>
    <w:rsid w:val="0094403B"/>
    <w:rsid w:val="00944A5E"/>
    <w:rsid w:val="00944A70"/>
    <w:rsid w:val="00944AF5"/>
    <w:rsid w:val="00944E53"/>
    <w:rsid w:val="0094503B"/>
    <w:rsid w:val="009455CF"/>
    <w:rsid w:val="00945630"/>
    <w:rsid w:val="00945C05"/>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56"/>
    <w:rsid w:val="00954F7B"/>
    <w:rsid w:val="0095510E"/>
    <w:rsid w:val="009557BE"/>
    <w:rsid w:val="009559ED"/>
    <w:rsid w:val="00956582"/>
    <w:rsid w:val="0095681E"/>
    <w:rsid w:val="00956901"/>
    <w:rsid w:val="00956A8D"/>
    <w:rsid w:val="009572D4"/>
    <w:rsid w:val="009600D1"/>
    <w:rsid w:val="00960BD3"/>
    <w:rsid w:val="00960C06"/>
    <w:rsid w:val="009613CD"/>
    <w:rsid w:val="00961481"/>
    <w:rsid w:val="009615FF"/>
    <w:rsid w:val="00961921"/>
    <w:rsid w:val="0096240B"/>
    <w:rsid w:val="0096259B"/>
    <w:rsid w:val="0096355B"/>
    <w:rsid w:val="00963BD3"/>
    <w:rsid w:val="00963C1E"/>
    <w:rsid w:val="00964191"/>
    <w:rsid w:val="0096430A"/>
    <w:rsid w:val="00964410"/>
    <w:rsid w:val="00964464"/>
    <w:rsid w:val="0096475B"/>
    <w:rsid w:val="00964F05"/>
    <w:rsid w:val="0096554B"/>
    <w:rsid w:val="009655F7"/>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AD0"/>
    <w:rsid w:val="00971CA8"/>
    <w:rsid w:val="00971F08"/>
    <w:rsid w:val="00972109"/>
    <w:rsid w:val="009726E5"/>
    <w:rsid w:val="009727F4"/>
    <w:rsid w:val="00972BFA"/>
    <w:rsid w:val="00972E1B"/>
    <w:rsid w:val="00973266"/>
    <w:rsid w:val="0097436E"/>
    <w:rsid w:val="00974A18"/>
    <w:rsid w:val="00974C50"/>
    <w:rsid w:val="00974D5A"/>
    <w:rsid w:val="00974FC7"/>
    <w:rsid w:val="00975D06"/>
    <w:rsid w:val="009762D2"/>
    <w:rsid w:val="00976949"/>
    <w:rsid w:val="00976B34"/>
    <w:rsid w:val="00976D35"/>
    <w:rsid w:val="00976F30"/>
    <w:rsid w:val="00977A89"/>
    <w:rsid w:val="00977F6E"/>
    <w:rsid w:val="0098037A"/>
    <w:rsid w:val="00980477"/>
    <w:rsid w:val="0098062F"/>
    <w:rsid w:val="00980C75"/>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3E4"/>
    <w:rsid w:val="00993D8D"/>
    <w:rsid w:val="00993FA3"/>
    <w:rsid w:val="00994309"/>
    <w:rsid w:val="00994B02"/>
    <w:rsid w:val="00994DCA"/>
    <w:rsid w:val="00995057"/>
    <w:rsid w:val="0099541C"/>
    <w:rsid w:val="009955D8"/>
    <w:rsid w:val="00995692"/>
    <w:rsid w:val="00995B06"/>
    <w:rsid w:val="00995E41"/>
    <w:rsid w:val="0099603E"/>
    <w:rsid w:val="009965BD"/>
    <w:rsid w:val="00996BDC"/>
    <w:rsid w:val="009970DD"/>
    <w:rsid w:val="009977EF"/>
    <w:rsid w:val="009A005D"/>
    <w:rsid w:val="009A0F74"/>
    <w:rsid w:val="009A0FAB"/>
    <w:rsid w:val="009A0FBA"/>
    <w:rsid w:val="009A1337"/>
    <w:rsid w:val="009A13D5"/>
    <w:rsid w:val="009A1601"/>
    <w:rsid w:val="009A170B"/>
    <w:rsid w:val="009A1BCA"/>
    <w:rsid w:val="009A1C6E"/>
    <w:rsid w:val="009A1E4F"/>
    <w:rsid w:val="009A1F67"/>
    <w:rsid w:val="009A23DE"/>
    <w:rsid w:val="009A24C8"/>
    <w:rsid w:val="009A24F0"/>
    <w:rsid w:val="009A257B"/>
    <w:rsid w:val="009A2773"/>
    <w:rsid w:val="009A2F3C"/>
    <w:rsid w:val="009A400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5E"/>
    <w:rsid w:val="009B0410"/>
    <w:rsid w:val="009B0B32"/>
    <w:rsid w:val="009B0D91"/>
    <w:rsid w:val="009B13BD"/>
    <w:rsid w:val="009B238B"/>
    <w:rsid w:val="009B24C3"/>
    <w:rsid w:val="009B27BE"/>
    <w:rsid w:val="009B2FAD"/>
    <w:rsid w:val="009B3104"/>
    <w:rsid w:val="009B356A"/>
    <w:rsid w:val="009B396D"/>
    <w:rsid w:val="009B3995"/>
    <w:rsid w:val="009B3AC2"/>
    <w:rsid w:val="009B3BD4"/>
    <w:rsid w:val="009B4103"/>
    <w:rsid w:val="009B44CE"/>
    <w:rsid w:val="009B45BC"/>
    <w:rsid w:val="009B49EA"/>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047"/>
    <w:rsid w:val="009C1915"/>
    <w:rsid w:val="009C205A"/>
    <w:rsid w:val="009C25BE"/>
    <w:rsid w:val="009C273D"/>
    <w:rsid w:val="009C2BC5"/>
    <w:rsid w:val="009C2DAB"/>
    <w:rsid w:val="009C3098"/>
    <w:rsid w:val="009C30B2"/>
    <w:rsid w:val="009C30C3"/>
    <w:rsid w:val="009C3528"/>
    <w:rsid w:val="009C403E"/>
    <w:rsid w:val="009C470D"/>
    <w:rsid w:val="009C483E"/>
    <w:rsid w:val="009C4923"/>
    <w:rsid w:val="009C4E33"/>
    <w:rsid w:val="009C5410"/>
    <w:rsid w:val="009C55A9"/>
    <w:rsid w:val="009C5798"/>
    <w:rsid w:val="009C591E"/>
    <w:rsid w:val="009C5948"/>
    <w:rsid w:val="009C5A31"/>
    <w:rsid w:val="009C6051"/>
    <w:rsid w:val="009C62EF"/>
    <w:rsid w:val="009C6698"/>
    <w:rsid w:val="009C70D4"/>
    <w:rsid w:val="009C742A"/>
    <w:rsid w:val="009C78AC"/>
    <w:rsid w:val="009D111B"/>
    <w:rsid w:val="009D1829"/>
    <w:rsid w:val="009D1AC3"/>
    <w:rsid w:val="009D2044"/>
    <w:rsid w:val="009D271A"/>
    <w:rsid w:val="009D2A15"/>
    <w:rsid w:val="009D2ACB"/>
    <w:rsid w:val="009D34E4"/>
    <w:rsid w:val="009D378A"/>
    <w:rsid w:val="009D387A"/>
    <w:rsid w:val="009D3C44"/>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8B8"/>
    <w:rsid w:val="009D7A83"/>
    <w:rsid w:val="009D7E42"/>
    <w:rsid w:val="009E0213"/>
    <w:rsid w:val="009E068F"/>
    <w:rsid w:val="009E069B"/>
    <w:rsid w:val="009E07DE"/>
    <w:rsid w:val="009E0E81"/>
    <w:rsid w:val="009E102A"/>
    <w:rsid w:val="009E12B5"/>
    <w:rsid w:val="009E19D6"/>
    <w:rsid w:val="009E23F6"/>
    <w:rsid w:val="009E3057"/>
    <w:rsid w:val="009E35DB"/>
    <w:rsid w:val="009E3889"/>
    <w:rsid w:val="009E3E7F"/>
    <w:rsid w:val="009E3F28"/>
    <w:rsid w:val="009E4004"/>
    <w:rsid w:val="009E4131"/>
    <w:rsid w:val="009E42DF"/>
    <w:rsid w:val="009E47A3"/>
    <w:rsid w:val="009E58A8"/>
    <w:rsid w:val="009E5D88"/>
    <w:rsid w:val="009E602D"/>
    <w:rsid w:val="009E67DB"/>
    <w:rsid w:val="009E6A70"/>
    <w:rsid w:val="009E6AD5"/>
    <w:rsid w:val="009E7CEA"/>
    <w:rsid w:val="009F0370"/>
    <w:rsid w:val="009F0746"/>
    <w:rsid w:val="009F08F3"/>
    <w:rsid w:val="009F09EF"/>
    <w:rsid w:val="009F0A74"/>
    <w:rsid w:val="009F153B"/>
    <w:rsid w:val="009F1A8F"/>
    <w:rsid w:val="009F1FBD"/>
    <w:rsid w:val="009F2089"/>
    <w:rsid w:val="009F20FD"/>
    <w:rsid w:val="009F21A7"/>
    <w:rsid w:val="009F2226"/>
    <w:rsid w:val="009F2AE7"/>
    <w:rsid w:val="009F2AF7"/>
    <w:rsid w:val="009F2B2C"/>
    <w:rsid w:val="009F2E03"/>
    <w:rsid w:val="009F32B0"/>
    <w:rsid w:val="009F344F"/>
    <w:rsid w:val="009F374E"/>
    <w:rsid w:val="009F3B1B"/>
    <w:rsid w:val="009F3C3D"/>
    <w:rsid w:val="009F5E23"/>
    <w:rsid w:val="009F753B"/>
    <w:rsid w:val="009F7BDB"/>
    <w:rsid w:val="009F7C5C"/>
    <w:rsid w:val="009F7DAD"/>
    <w:rsid w:val="00A0009B"/>
    <w:rsid w:val="00A00254"/>
    <w:rsid w:val="00A0026D"/>
    <w:rsid w:val="00A0039D"/>
    <w:rsid w:val="00A0060F"/>
    <w:rsid w:val="00A01A81"/>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6F0B"/>
    <w:rsid w:val="00A07189"/>
    <w:rsid w:val="00A07876"/>
    <w:rsid w:val="00A079D6"/>
    <w:rsid w:val="00A10090"/>
    <w:rsid w:val="00A103D2"/>
    <w:rsid w:val="00A10432"/>
    <w:rsid w:val="00A10AE1"/>
    <w:rsid w:val="00A10FBB"/>
    <w:rsid w:val="00A11033"/>
    <w:rsid w:val="00A110BC"/>
    <w:rsid w:val="00A117CE"/>
    <w:rsid w:val="00A11BA9"/>
    <w:rsid w:val="00A12095"/>
    <w:rsid w:val="00A120A5"/>
    <w:rsid w:val="00A12492"/>
    <w:rsid w:val="00A1298D"/>
    <w:rsid w:val="00A139B6"/>
    <w:rsid w:val="00A13DD6"/>
    <w:rsid w:val="00A13E54"/>
    <w:rsid w:val="00A1420D"/>
    <w:rsid w:val="00A144B1"/>
    <w:rsid w:val="00A147FB"/>
    <w:rsid w:val="00A149B8"/>
    <w:rsid w:val="00A15233"/>
    <w:rsid w:val="00A15385"/>
    <w:rsid w:val="00A1585F"/>
    <w:rsid w:val="00A15B99"/>
    <w:rsid w:val="00A161A4"/>
    <w:rsid w:val="00A164E3"/>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07A"/>
    <w:rsid w:val="00A2351A"/>
    <w:rsid w:val="00A23934"/>
    <w:rsid w:val="00A23DFC"/>
    <w:rsid w:val="00A23F25"/>
    <w:rsid w:val="00A24349"/>
    <w:rsid w:val="00A24422"/>
    <w:rsid w:val="00A2486D"/>
    <w:rsid w:val="00A24971"/>
    <w:rsid w:val="00A24EAC"/>
    <w:rsid w:val="00A24EEA"/>
    <w:rsid w:val="00A252A4"/>
    <w:rsid w:val="00A253A7"/>
    <w:rsid w:val="00A264A9"/>
    <w:rsid w:val="00A2663B"/>
    <w:rsid w:val="00A26849"/>
    <w:rsid w:val="00A269B0"/>
    <w:rsid w:val="00A27351"/>
    <w:rsid w:val="00A27597"/>
    <w:rsid w:val="00A27785"/>
    <w:rsid w:val="00A30187"/>
    <w:rsid w:val="00A30C0E"/>
    <w:rsid w:val="00A313CE"/>
    <w:rsid w:val="00A319C8"/>
    <w:rsid w:val="00A31F06"/>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5CB"/>
    <w:rsid w:val="00A37CD6"/>
    <w:rsid w:val="00A37D5D"/>
    <w:rsid w:val="00A37E7B"/>
    <w:rsid w:val="00A408D4"/>
    <w:rsid w:val="00A40900"/>
    <w:rsid w:val="00A4099A"/>
    <w:rsid w:val="00A40E1E"/>
    <w:rsid w:val="00A410C5"/>
    <w:rsid w:val="00A418E5"/>
    <w:rsid w:val="00A419C2"/>
    <w:rsid w:val="00A41E2B"/>
    <w:rsid w:val="00A42250"/>
    <w:rsid w:val="00A4252A"/>
    <w:rsid w:val="00A4264A"/>
    <w:rsid w:val="00A4276A"/>
    <w:rsid w:val="00A43013"/>
    <w:rsid w:val="00A4318D"/>
    <w:rsid w:val="00A43730"/>
    <w:rsid w:val="00A43B1B"/>
    <w:rsid w:val="00A43D78"/>
    <w:rsid w:val="00A43E2C"/>
    <w:rsid w:val="00A43ECE"/>
    <w:rsid w:val="00A43F47"/>
    <w:rsid w:val="00A4417A"/>
    <w:rsid w:val="00A44468"/>
    <w:rsid w:val="00A44506"/>
    <w:rsid w:val="00A44A7C"/>
    <w:rsid w:val="00A44BA7"/>
    <w:rsid w:val="00A453DB"/>
    <w:rsid w:val="00A45AD5"/>
    <w:rsid w:val="00A45B74"/>
    <w:rsid w:val="00A45BB0"/>
    <w:rsid w:val="00A4665B"/>
    <w:rsid w:val="00A4678B"/>
    <w:rsid w:val="00A469EB"/>
    <w:rsid w:val="00A469ED"/>
    <w:rsid w:val="00A46A95"/>
    <w:rsid w:val="00A479CC"/>
    <w:rsid w:val="00A47A09"/>
    <w:rsid w:val="00A50156"/>
    <w:rsid w:val="00A50F41"/>
    <w:rsid w:val="00A5140E"/>
    <w:rsid w:val="00A51E32"/>
    <w:rsid w:val="00A51F20"/>
    <w:rsid w:val="00A51FE3"/>
    <w:rsid w:val="00A52000"/>
    <w:rsid w:val="00A520B8"/>
    <w:rsid w:val="00A520EC"/>
    <w:rsid w:val="00A522DB"/>
    <w:rsid w:val="00A523A0"/>
    <w:rsid w:val="00A525A0"/>
    <w:rsid w:val="00A52B3E"/>
    <w:rsid w:val="00A52E1D"/>
    <w:rsid w:val="00A52F16"/>
    <w:rsid w:val="00A5303B"/>
    <w:rsid w:val="00A5307E"/>
    <w:rsid w:val="00A5341A"/>
    <w:rsid w:val="00A5412B"/>
    <w:rsid w:val="00A54350"/>
    <w:rsid w:val="00A545D0"/>
    <w:rsid w:val="00A55652"/>
    <w:rsid w:val="00A55EE6"/>
    <w:rsid w:val="00A56249"/>
    <w:rsid w:val="00A56674"/>
    <w:rsid w:val="00A56A4B"/>
    <w:rsid w:val="00A601E5"/>
    <w:rsid w:val="00A60777"/>
    <w:rsid w:val="00A60A36"/>
    <w:rsid w:val="00A60DBF"/>
    <w:rsid w:val="00A6126F"/>
    <w:rsid w:val="00A61499"/>
    <w:rsid w:val="00A62703"/>
    <w:rsid w:val="00A62A61"/>
    <w:rsid w:val="00A62C1F"/>
    <w:rsid w:val="00A63483"/>
    <w:rsid w:val="00A637E4"/>
    <w:rsid w:val="00A63EB5"/>
    <w:rsid w:val="00A64675"/>
    <w:rsid w:val="00A647D1"/>
    <w:rsid w:val="00A64DD4"/>
    <w:rsid w:val="00A65943"/>
    <w:rsid w:val="00A660AC"/>
    <w:rsid w:val="00A66720"/>
    <w:rsid w:val="00A6672A"/>
    <w:rsid w:val="00A670EF"/>
    <w:rsid w:val="00A676A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022"/>
    <w:rsid w:val="00A746CE"/>
    <w:rsid w:val="00A74F7D"/>
    <w:rsid w:val="00A7508F"/>
    <w:rsid w:val="00A75359"/>
    <w:rsid w:val="00A754EE"/>
    <w:rsid w:val="00A75C40"/>
    <w:rsid w:val="00A761D4"/>
    <w:rsid w:val="00A766D2"/>
    <w:rsid w:val="00A77360"/>
    <w:rsid w:val="00A773F0"/>
    <w:rsid w:val="00A776B4"/>
    <w:rsid w:val="00A77C9D"/>
    <w:rsid w:val="00A77EC4"/>
    <w:rsid w:val="00A80633"/>
    <w:rsid w:val="00A807B8"/>
    <w:rsid w:val="00A80A31"/>
    <w:rsid w:val="00A80D7B"/>
    <w:rsid w:val="00A80F4F"/>
    <w:rsid w:val="00A81391"/>
    <w:rsid w:val="00A815AF"/>
    <w:rsid w:val="00A81748"/>
    <w:rsid w:val="00A81B91"/>
    <w:rsid w:val="00A81D0F"/>
    <w:rsid w:val="00A82369"/>
    <w:rsid w:val="00A83A19"/>
    <w:rsid w:val="00A83ACD"/>
    <w:rsid w:val="00A83B47"/>
    <w:rsid w:val="00A8445F"/>
    <w:rsid w:val="00A8464D"/>
    <w:rsid w:val="00A8502D"/>
    <w:rsid w:val="00A852ED"/>
    <w:rsid w:val="00A8531C"/>
    <w:rsid w:val="00A85A38"/>
    <w:rsid w:val="00A85D63"/>
    <w:rsid w:val="00A861C1"/>
    <w:rsid w:val="00A8722D"/>
    <w:rsid w:val="00A877A9"/>
    <w:rsid w:val="00A877E1"/>
    <w:rsid w:val="00A9061D"/>
    <w:rsid w:val="00A90EDB"/>
    <w:rsid w:val="00A91B35"/>
    <w:rsid w:val="00A91F23"/>
    <w:rsid w:val="00A920C7"/>
    <w:rsid w:val="00A92297"/>
    <w:rsid w:val="00A92879"/>
    <w:rsid w:val="00A9320B"/>
    <w:rsid w:val="00A934E6"/>
    <w:rsid w:val="00A93D59"/>
    <w:rsid w:val="00A9544C"/>
    <w:rsid w:val="00A956A5"/>
    <w:rsid w:val="00A9594B"/>
    <w:rsid w:val="00A96357"/>
    <w:rsid w:val="00A96C30"/>
    <w:rsid w:val="00A96C8B"/>
    <w:rsid w:val="00A979EE"/>
    <w:rsid w:val="00A97EE2"/>
    <w:rsid w:val="00AA016F"/>
    <w:rsid w:val="00AA0532"/>
    <w:rsid w:val="00AA05E2"/>
    <w:rsid w:val="00AA1CBE"/>
    <w:rsid w:val="00AA1D8A"/>
    <w:rsid w:val="00AA1EB5"/>
    <w:rsid w:val="00AA1ED6"/>
    <w:rsid w:val="00AA22DC"/>
    <w:rsid w:val="00AA23DA"/>
    <w:rsid w:val="00AA2A31"/>
    <w:rsid w:val="00AA2D9C"/>
    <w:rsid w:val="00AA3748"/>
    <w:rsid w:val="00AA42B8"/>
    <w:rsid w:val="00AA446F"/>
    <w:rsid w:val="00AA4766"/>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2313"/>
    <w:rsid w:val="00AB3137"/>
    <w:rsid w:val="00AB331E"/>
    <w:rsid w:val="00AB3B29"/>
    <w:rsid w:val="00AB4AB8"/>
    <w:rsid w:val="00AB4BAA"/>
    <w:rsid w:val="00AB508B"/>
    <w:rsid w:val="00AB5469"/>
    <w:rsid w:val="00AB5A12"/>
    <w:rsid w:val="00AB5E16"/>
    <w:rsid w:val="00AB655E"/>
    <w:rsid w:val="00AB693B"/>
    <w:rsid w:val="00AB69AC"/>
    <w:rsid w:val="00AB6EAE"/>
    <w:rsid w:val="00AB768B"/>
    <w:rsid w:val="00AB7DA2"/>
    <w:rsid w:val="00AC007F"/>
    <w:rsid w:val="00AC0584"/>
    <w:rsid w:val="00AC146C"/>
    <w:rsid w:val="00AC158C"/>
    <w:rsid w:val="00AC1AB7"/>
    <w:rsid w:val="00AC1ACE"/>
    <w:rsid w:val="00AC1D55"/>
    <w:rsid w:val="00AC1E23"/>
    <w:rsid w:val="00AC2373"/>
    <w:rsid w:val="00AC2B3D"/>
    <w:rsid w:val="00AC2DFA"/>
    <w:rsid w:val="00AC2ECD"/>
    <w:rsid w:val="00AC3119"/>
    <w:rsid w:val="00AC38AE"/>
    <w:rsid w:val="00AC48D6"/>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72F"/>
    <w:rsid w:val="00AD3DC4"/>
    <w:rsid w:val="00AD3F94"/>
    <w:rsid w:val="00AD4365"/>
    <w:rsid w:val="00AD4389"/>
    <w:rsid w:val="00AD4A5A"/>
    <w:rsid w:val="00AD5247"/>
    <w:rsid w:val="00AD5F33"/>
    <w:rsid w:val="00AD6059"/>
    <w:rsid w:val="00AD6514"/>
    <w:rsid w:val="00AD748F"/>
    <w:rsid w:val="00AD75D8"/>
    <w:rsid w:val="00AD7621"/>
    <w:rsid w:val="00AD7ABF"/>
    <w:rsid w:val="00AD7D2A"/>
    <w:rsid w:val="00AD7F4A"/>
    <w:rsid w:val="00AE01BF"/>
    <w:rsid w:val="00AE0416"/>
    <w:rsid w:val="00AE0455"/>
    <w:rsid w:val="00AE0A60"/>
    <w:rsid w:val="00AE0B37"/>
    <w:rsid w:val="00AE0E47"/>
    <w:rsid w:val="00AE150B"/>
    <w:rsid w:val="00AE1722"/>
    <w:rsid w:val="00AE182A"/>
    <w:rsid w:val="00AE1C9A"/>
    <w:rsid w:val="00AE27AC"/>
    <w:rsid w:val="00AE34E7"/>
    <w:rsid w:val="00AE360D"/>
    <w:rsid w:val="00AE3706"/>
    <w:rsid w:val="00AE39D2"/>
    <w:rsid w:val="00AE3D3C"/>
    <w:rsid w:val="00AE3E4C"/>
    <w:rsid w:val="00AE3FA0"/>
    <w:rsid w:val="00AE40E0"/>
    <w:rsid w:val="00AE427F"/>
    <w:rsid w:val="00AE437D"/>
    <w:rsid w:val="00AE45D8"/>
    <w:rsid w:val="00AE46E0"/>
    <w:rsid w:val="00AE4DBA"/>
    <w:rsid w:val="00AE4F07"/>
    <w:rsid w:val="00AE53B1"/>
    <w:rsid w:val="00AE5783"/>
    <w:rsid w:val="00AE5960"/>
    <w:rsid w:val="00AE71F0"/>
    <w:rsid w:val="00AE7257"/>
    <w:rsid w:val="00AE7707"/>
    <w:rsid w:val="00AE7DEB"/>
    <w:rsid w:val="00AF1C5D"/>
    <w:rsid w:val="00AF1E22"/>
    <w:rsid w:val="00AF271A"/>
    <w:rsid w:val="00AF2913"/>
    <w:rsid w:val="00AF2A94"/>
    <w:rsid w:val="00AF2FCD"/>
    <w:rsid w:val="00AF3219"/>
    <w:rsid w:val="00AF3DA1"/>
    <w:rsid w:val="00AF42D7"/>
    <w:rsid w:val="00AF4320"/>
    <w:rsid w:val="00AF474B"/>
    <w:rsid w:val="00AF4AFF"/>
    <w:rsid w:val="00AF50AB"/>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AA9"/>
    <w:rsid w:val="00B02D93"/>
    <w:rsid w:val="00B02FA3"/>
    <w:rsid w:val="00B03281"/>
    <w:rsid w:val="00B05084"/>
    <w:rsid w:val="00B051CB"/>
    <w:rsid w:val="00B06314"/>
    <w:rsid w:val="00B066D0"/>
    <w:rsid w:val="00B066D6"/>
    <w:rsid w:val="00B07444"/>
    <w:rsid w:val="00B07528"/>
    <w:rsid w:val="00B10ADE"/>
    <w:rsid w:val="00B10EEB"/>
    <w:rsid w:val="00B112F2"/>
    <w:rsid w:val="00B11356"/>
    <w:rsid w:val="00B11379"/>
    <w:rsid w:val="00B11567"/>
    <w:rsid w:val="00B1177A"/>
    <w:rsid w:val="00B11CCC"/>
    <w:rsid w:val="00B11D83"/>
    <w:rsid w:val="00B12447"/>
    <w:rsid w:val="00B129E3"/>
    <w:rsid w:val="00B132FF"/>
    <w:rsid w:val="00B143FA"/>
    <w:rsid w:val="00B146E4"/>
    <w:rsid w:val="00B14717"/>
    <w:rsid w:val="00B14B7A"/>
    <w:rsid w:val="00B154D6"/>
    <w:rsid w:val="00B15781"/>
    <w:rsid w:val="00B157F9"/>
    <w:rsid w:val="00B159ED"/>
    <w:rsid w:val="00B16747"/>
    <w:rsid w:val="00B167D1"/>
    <w:rsid w:val="00B168FB"/>
    <w:rsid w:val="00B169C0"/>
    <w:rsid w:val="00B175B3"/>
    <w:rsid w:val="00B17846"/>
    <w:rsid w:val="00B178D6"/>
    <w:rsid w:val="00B17D61"/>
    <w:rsid w:val="00B200EB"/>
    <w:rsid w:val="00B20256"/>
    <w:rsid w:val="00B205A1"/>
    <w:rsid w:val="00B206FF"/>
    <w:rsid w:val="00B20BA5"/>
    <w:rsid w:val="00B20D09"/>
    <w:rsid w:val="00B20DD9"/>
    <w:rsid w:val="00B21C08"/>
    <w:rsid w:val="00B21D5E"/>
    <w:rsid w:val="00B220E5"/>
    <w:rsid w:val="00B223A0"/>
    <w:rsid w:val="00B224F1"/>
    <w:rsid w:val="00B22634"/>
    <w:rsid w:val="00B22CAE"/>
    <w:rsid w:val="00B231A3"/>
    <w:rsid w:val="00B2327E"/>
    <w:rsid w:val="00B23473"/>
    <w:rsid w:val="00B23755"/>
    <w:rsid w:val="00B23D38"/>
    <w:rsid w:val="00B2409E"/>
    <w:rsid w:val="00B24598"/>
    <w:rsid w:val="00B24D34"/>
    <w:rsid w:val="00B24D9B"/>
    <w:rsid w:val="00B2590A"/>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8DF"/>
    <w:rsid w:val="00B31A5E"/>
    <w:rsid w:val="00B31C21"/>
    <w:rsid w:val="00B31E98"/>
    <w:rsid w:val="00B32210"/>
    <w:rsid w:val="00B3262E"/>
    <w:rsid w:val="00B32BC1"/>
    <w:rsid w:val="00B337BC"/>
    <w:rsid w:val="00B34A46"/>
    <w:rsid w:val="00B35997"/>
    <w:rsid w:val="00B3635D"/>
    <w:rsid w:val="00B36538"/>
    <w:rsid w:val="00B36F25"/>
    <w:rsid w:val="00B36F3A"/>
    <w:rsid w:val="00B372AA"/>
    <w:rsid w:val="00B37975"/>
    <w:rsid w:val="00B37C1E"/>
    <w:rsid w:val="00B37C5F"/>
    <w:rsid w:val="00B40445"/>
    <w:rsid w:val="00B41888"/>
    <w:rsid w:val="00B433A6"/>
    <w:rsid w:val="00B44A42"/>
    <w:rsid w:val="00B44B37"/>
    <w:rsid w:val="00B44EB4"/>
    <w:rsid w:val="00B453E7"/>
    <w:rsid w:val="00B456C1"/>
    <w:rsid w:val="00B45A52"/>
    <w:rsid w:val="00B4603F"/>
    <w:rsid w:val="00B46175"/>
    <w:rsid w:val="00B46CDB"/>
    <w:rsid w:val="00B472E5"/>
    <w:rsid w:val="00B4761E"/>
    <w:rsid w:val="00B477B8"/>
    <w:rsid w:val="00B47803"/>
    <w:rsid w:val="00B4791A"/>
    <w:rsid w:val="00B47C29"/>
    <w:rsid w:val="00B47D21"/>
    <w:rsid w:val="00B50916"/>
    <w:rsid w:val="00B50B7A"/>
    <w:rsid w:val="00B51008"/>
    <w:rsid w:val="00B51031"/>
    <w:rsid w:val="00B511F1"/>
    <w:rsid w:val="00B51D73"/>
    <w:rsid w:val="00B521C4"/>
    <w:rsid w:val="00B52318"/>
    <w:rsid w:val="00B5286A"/>
    <w:rsid w:val="00B5310E"/>
    <w:rsid w:val="00B532BA"/>
    <w:rsid w:val="00B53485"/>
    <w:rsid w:val="00B537CE"/>
    <w:rsid w:val="00B53DD8"/>
    <w:rsid w:val="00B540C7"/>
    <w:rsid w:val="00B54858"/>
    <w:rsid w:val="00B556A8"/>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1992"/>
    <w:rsid w:val="00B62BEF"/>
    <w:rsid w:val="00B62EC4"/>
    <w:rsid w:val="00B63658"/>
    <w:rsid w:val="00B6380F"/>
    <w:rsid w:val="00B63B96"/>
    <w:rsid w:val="00B63CEF"/>
    <w:rsid w:val="00B64A5E"/>
    <w:rsid w:val="00B64B37"/>
    <w:rsid w:val="00B66456"/>
    <w:rsid w:val="00B664C7"/>
    <w:rsid w:val="00B665B8"/>
    <w:rsid w:val="00B66A84"/>
    <w:rsid w:val="00B66BF5"/>
    <w:rsid w:val="00B66F4E"/>
    <w:rsid w:val="00B67E1B"/>
    <w:rsid w:val="00B7019D"/>
    <w:rsid w:val="00B70348"/>
    <w:rsid w:val="00B703FD"/>
    <w:rsid w:val="00B707E4"/>
    <w:rsid w:val="00B7092A"/>
    <w:rsid w:val="00B714FC"/>
    <w:rsid w:val="00B71578"/>
    <w:rsid w:val="00B71916"/>
    <w:rsid w:val="00B71ED1"/>
    <w:rsid w:val="00B71F98"/>
    <w:rsid w:val="00B7285B"/>
    <w:rsid w:val="00B72868"/>
    <w:rsid w:val="00B7331C"/>
    <w:rsid w:val="00B73583"/>
    <w:rsid w:val="00B739F6"/>
    <w:rsid w:val="00B742B6"/>
    <w:rsid w:val="00B74BA9"/>
    <w:rsid w:val="00B74C0A"/>
    <w:rsid w:val="00B75304"/>
    <w:rsid w:val="00B75B94"/>
    <w:rsid w:val="00B7691F"/>
    <w:rsid w:val="00B76D2A"/>
    <w:rsid w:val="00B770DC"/>
    <w:rsid w:val="00B777F2"/>
    <w:rsid w:val="00B77FFB"/>
    <w:rsid w:val="00B80838"/>
    <w:rsid w:val="00B80D1B"/>
    <w:rsid w:val="00B81A7B"/>
    <w:rsid w:val="00B81BB0"/>
    <w:rsid w:val="00B81FF6"/>
    <w:rsid w:val="00B8209E"/>
    <w:rsid w:val="00B8337D"/>
    <w:rsid w:val="00B83429"/>
    <w:rsid w:val="00B83B14"/>
    <w:rsid w:val="00B84089"/>
    <w:rsid w:val="00B84373"/>
    <w:rsid w:val="00B84C08"/>
    <w:rsid w:val="00B84F59"/>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AB0"/>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641"/>
    <w:rsid w:val="00B97BB4"/>
    <w:rsid w:val="00B97C21"/>
    <w:rsid w:val="00B97D91"/>
    <w:rsid w:val="00B97EC2"/>
    <w:rsid w:val="00BA0706"/>
    <w:rsid w:val="00BA081E"/>
    <w:rsid w:val="00BA08A3"/>
    <w:rsid w:val="00BA118B"/>
    <w:rsid w:val="00BA1464"/>
    <w:rsid w:val="00BA1C53"/>
    <w:rsid w:val="00BA1DB6"/>
    <w:rsid w:val="00BA1EFD"/>
    <w:rsid w:val="00BA20C5"/>
    <w:rsid w:val="00BA2280"/>
    <w:rsid w:val="00BA24E3"/>
    <w:rsid w:val="00BA28C0"/>
    <w:rsid w:val="00BA2A08"/>
    <w:rsid w:val="00BA33E1"/>
    <w:rsid w:val="00BA4561"/>
    <w:rsid w:val="00BA4E8B"/>
    <w:rsid w:val="00BA5484"/>
    <w:rsid w:val="00BA56D2"/>
    <w:rsid w:val="00BA5887"/>
    <w:rsid w:val="00BA58F5"/>
    <w:rsid w:val="00BA5B3B"/>
    <w:rsid w:val="00BA5C90"/>
    <w:rsid w:val="00BA5FF2"/>
    <w:rsid w:val="00BA63FC"/>
    <w:rsid w:val="00BA64A7"/>
    <w:rsid w:val="00BA68D8"/>
    <w:rsid w:val="00BA70BB"/>
    <w:rsid w:val="00BA76E0"/>
    <w:rsid w:val="00BB0A24"/>
    <w:rsid w:val="00BB0DE4"/>
    <w:rsid w:val="00BB0EDF"/>
    <w:rsid w:val="00BB1463"/>
    <w:rsid w:val="00BB171F"/>
    <w:rsid w:val="00BB1B23"/>
    <w:rsid w:val="00BB21B4"/>
    <w:rsid w:val="00BB2416"/>
    <w:rsid w:val="00BB25C0"/>
    <w:rsid w:val="00BB26C4"/>
    <w:rsid w:val="00BB2863"/>
    <w:rsid w:val="00BB2A25"/>
    <w:rsid w:val="00BB2B8E"/>
    <w:rsid w:val="00BB2BED"/>
    <w:rsid w:val="00BB30F3"/>
    <w:rsid w:val="00BB3B2A"/>
    <w:rsid w:val="00BB4207"/>
    <w:rsid w:val="00BB4470"/>
    <w:rsid w:val="00BB4D1A"/>
    <w:rsid w:val="00BB51F7"/>
    <w:rsid w:val="00BB557F"/>
    <w:rsid w:val="00BB56A9"/>
    <w:rsid w:val="00BB608A"/>
    <w:rsid w:val="00BB6114"/>
    <w:rsid w:val="00BB6BE1"/>
    <w:rsid w:val="00BB6E21"/>
    <w:rsid w:val="00BB703C"/>
    <w:rsid w:val="00BB7076"/>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527D"/>
    <w:rsid w:val="00BC6BDD"/>
    <w:rsid w:val="00BC74D1"/>
    <w:rsid w:val="00BD0073"/>
    <w:rsid w:val="00BD026A"/>
    <w:rsid w:val="00BD0A5E"/>
    <w:rsid w:val="00BD0C44"/>
    <w:rsid w:val="00BD0E8C"/>
    <w:rsid w:val="00BD2423"/>
    <w:rsid w:val="00BD2861"/>
    <w:rsid w:val="00BD4448"/>
    <w:rsid w:val="00BD48AC"/>
    <w:rsid w:val="00BD4AE4"/>
    <w:rsid w:val="00BD4E26"/>
    <w:rsid w:val="00BD4FC6"/>
    <w:rsid w:val="00BD55BA"/>
    <w:rsid w:val="00BD56AF"/>
    <w:rsid w:val="00BD5762"/>
    <w:rsid w:val="00BD5F1A"/>
    <w:rsid w:val="00BD6A71"/>
    <w:rsid w:val="00BD7A8B"/>
    <w:rsid w:val="00BD7AFB"/>
    <w:rsid w:val="00BD7DE3"/>
    <w:rsid w:val="00BD7E04"/>
    <w:rsid w:val="00BE079A"/>
    <w:rsid w:val="00BE1234"/>
    <w:rsid w:val="00BE1583"/>
    <w:rsid w:val="00BE1C72"/>
    <w:rsid w:val="00BE1CD1"/>
    <w:rsid w:val="00BE260D"/>
    <w:rsid w:val="00BE288F"/>
    <w:rsid w:val="00BE294D"/>
    <w:rsid w:val="00BE29A9"/>
    <w:rsid w:val="00BE2A68"/>
    <w:rsid w:val="00BE2FA6"/>
    <w:rsid w:val="00BE333F"/>
    <w:rsid w:val="00BE35D4"/>
    <w:rsid w:val="00BE3EB4"/>
    <w:rsid w:val="00BE4265"/>
    <w:rsid w:val="00BE4619"/>
    <w:rsid w:val="00BE514C"/>
    <w:rsid w:val="00BE5346"/>
    <w:rsid w:val="00BE550C"/>
    <w:rsid w:val="00BE5B4C"/>
    <w:rsid w:val="00BE5CFC"/>
    <w:rsid w:val="00BE7030"/>
    <w:rsid w:val="00BE7406"/>
    <w:rsid w:val="00BE7603"/>
    <w:rsid w:val="00BE78D7"/>
    <w:rsid w:val="00BE78E6"/>
    <w:rsid w:val="00BE7ACA"/>
    <w:rsid w:val="00BF00AD"/>
    <w:rsid w:val="00BF07B8"/>
    <w:rsid w:val="00BF0BBF"/>
    <w:rsid w:val="00BF17FD"/>
    <w:rsid w:val="00BF192B"/>
    <w:rsid w:val="00BF1EDF"/>
    <w:rsid w:val="00BF212C"/>
    <w:rsid w:val="00BF2363"/>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09"/>
    <w:rsid w:val="00C008A0"/>
    <w:rsid w:val="00C00CCF"/>
    <w:rsid w:val="00C014D9"/>
    <w:rsid w:val="00C015F1"/>
    <w:rsid w:val="00C01F33"/>
    <w:rsid w:val="00C0209C"/>
    <w:rsid w:val="00C02143"/>
    <w:rsid w:val="00C021B6"/>
    <w:rsid w:val="00C02309"/>
    <w:rsid w:val="00C02CC6"/>
    <w:rsid w:val="00C02E7B"/>
    <w:rsid w:val="00C02EB9"/>
    <w:rsid w:val="00C0342D"/>
    <w:rsid w:val="00C035C2"/>
    <w:rsid w:val="00C03D49"/>
    <w:rsid w:val="00C040F7"/>
    <w:rsid w:val="00C04175"/>
    <w:rsid w:val="00C044AB"/>
    <w:rsid w:val="00C04607"/>
    <w:rsid w:val="00C048F8"/>
    <w:rsid w:val="00C04C9F"/>
    <w:rsid w:val="00C04FB7"/>
    <w:rsid w:val="00C05458"/>
    <w:rsid w:val="00C05706"/>
    <w:rsid w:val="00C06071"/>
    <w:rsid w:val="00C07377"/>
    <w:rsid w:val="00C0744C"/>
    <w:rsid w:val="00C0797B"/>
    <w:rsid w:val="00C10296"/>
    <w:rsid w:val="00C10478"/>
    <w:rsid w:val="00C109BC"/>
    <w:rsid w:val="00C11103"/>
    <w:rsid w:val="00C113E5"/>
    <w:rsid w:val="00C11633"/>
    <w:rsid w:val="00C11E79"/>
    <w:rsid w:val="00C12107"/>
    <w:rsid w:val="00C13962"/>
    <w:rsid w:val="00C13FA2"/>
    <w:rsid w:val="00C14011"/>
    <w:rsid w:val="00C143E7"/>
    <w:rsid w:val="00C14D4B"/>
    <w:rsid w:val="00C154BB"/>
    <w:rsid w:val="00C15D1A"/>
    <w:rsid w:val="00C1608A"/>
    <w:rsid w:val="00C16757"/>
    <w:rsid w:val="00C16D21"/>
    <w:rsid w:val="00C17316"/>
    <w:rsid w:val="00C20008"/>
    <w:rsid w:val="00C2077C"/>
    <w:rsid w:val="00C2242D"/>
    <w:rsid w:val="00C226CD"/>
    <w:rsid w:val="00C22A66"/>
    <w:rsid w:val="00C22D4C"/>
    <w:rsid w:val="00C2338A"/>
    <w:rsid w:val="00C235E6"/>
    <w:rsid w:val="00C23EAD"/>
    <w:rsid w:val="00C24AA4"/>
    <w:rsid w:val="00C24D21"/>
    <w:rsid w:val="00C250CC"/>
    <w:rsid w:val="00C251A1"/>
    <w:rsid w:val="00C256C6"/>
    <w:rsid w:val="00C26007"/>
    <w:rsid w:val="00C27661"/>
    <w:rsid w:val="00C279B5"/>
    <w:rsid w:val="00C27C39"/>
    <w:rsid w:val="00C27C45"/>
    <w:rsid w:val="00C27CE5"/>
    <w:rsid w:val="00C304A9"/>
    <w:rsid w:val="00C307E8"/>
    <w:rsid w:val="00C310B6"/>
    <w:rsid w:val="00C3137E"/>
    <w:rsid w:val="00C3171B"/>
    <w:rsid w:val="00C31BA5"/>
    <w:rsid w:val="00C31D66"/>
    <w:rsid w:val="00C3223C"/>
    <w:rsid w:val="00C32DE5"/>
    <w:rsid w:val="00C32FA7"/>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66A4"/>
    <w:rsid w:val="00C36AB0"/>
    <w:rsid w:val="00C3719D"/>
    <w:rsid w:val="00C375B4"/>
    <w:rsid w:val="00C4082F"/>
    <w:rsid w:val="00C40927"/>
    <w:rsid w:val="00C40976"/>
    <w:rsid w:val="00C40F37"/>
    <w:rsid w:val="00C41535"/>
    <w:rsid w:val="00C41EB7"/>
    <w:rsid w:val="00C4200C"/>
    <w:rsid w:val="00C4234B"/>
    <w:rsid w:val="00C4336B"/>
    <w:rsid w:val="00C436D0"/>
    <w:rsid w:val="00C4374F"/>
    <w:rsid w:val="00C43A6C"/>
    <w:rsid w:val="00C43F25"/>
    <w:rsid w:val="00C43FCC"/>
    <w:rsid w:val="00C441B7"/>
    <w:rsid w:val="00C4483F"/>
    <w:rsid w:val="00C44972"/>
    <w:rsid w:val="00C4501A"/>
    <w:rsid w:val="00C45459"/>
    <w:rsid w:val="00C45739"/>
    <w:rsid w:val="00C45ACF"/>
    <w:rsid w:val="00C45F08"/>
    <w:rsid w:val="00C463DA"/>
    <w:rsid w:val="00C46B7B"/>
    <w:rsid w:val="00C46BC0"/>
    <w:rsid w:val="00C4704B"/>
    <w:rsid w:val="00C47882"/>
    <w:rsid w:val="00C500B5"/>
    <w:rsid w:val="00C5010D"/>
    <w:rsid w:val="00C5097D"/>
    <w:rsid w:val="00C50C5C"/>
    <w:rsid w:val="00C50D88"/>
    <w:rsid w:val="00C50F66"/>
    <w:rsid w:val="00C51032"/>
    <w:rsid w:val="00C515C8"/>
    <w:rsid w:val="00C5269D"/>
    <w:rsid w:val="00C52986"/>
    <w:rsid w:val="00C52B72"/>
    <w:rsid w:val="00C52FD2"/>
    <w:rsid w:val="00C532DB"/>
    <w:rsid w:val="00C537C2"/>
    <w:rsid w:val="00C53AD2"/>
    <w:rsid w:val="00C53FA7"/>
    <w:rsid w:val="00C54995"/>
    <w:rsid w:val="00C54D41"/>
    <w:rsid w:val="00C54D88"/>
    <w:rsid w:val="00C5518F"/>
    <w:rsid w:val="00C55464"/>
    <w:rsid w:val="00C55D80"/>
    <w:rsid w:val="00C55E1C"/>
    <w:rsid w:val="00C56354"/>
    <w:rsid w:val="00C563BF"/>
    <w:rsid w:val="00C5751B"/>
    <w:rsid w:val="00C57E2F"/>
    <w:rsid w:val="00C60783"/>
    <w:rsid w:val="00C60B0A"/>
    <w:rsid w:val="00C61623"/>
    <w:rsid w:val="00C61CAE"/>
    <w:rsid w:val="00C61F29"/>
    <w:rsid w:val="00C62052"/>
    <w:rsid w:val="00C6223E"/>
    <w:rsid w:val="00C62910"/>
    <w:rsid w:val="00C62B74"/>
    <w:rsid w:val="00C62F5A"/>
    <w:rsid w:val="00C6332F"/>
    <w:rsid w:val="00C634E4"/>
    <w:rsid w:val="00C63540"/>
    <w:rsid w:val="00C6360A"/>
    <w:rsid w:val="00C637DE"/>
    <w:rsid w:val="00C63A07"/>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1278"/>
    <w:rsid w:val="00C7150A"/>
    <w:rsid w:val="00C7240B"/>
    <w:rsid w:val="00C728F3"/>
    <w:rsid w:val="00C72BE4"/>
    <w:rsid w:val="00C72EF4"/>
    <w:rsid w:val="00C72F0A"/>
    <w:rsid w:val="00C72F4E"/>
    <w:rsid w:val="00C73150"/>
    <w:rsid w:val="00C731A9"/>
    <w:rsid w:val="00C7375A"/>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77A15"/>
    <w:rsid w:val="00C8008F"/>
    <w:rsid w:val="00C8085D"/>
    <w:rsid w:val="00C810C3"/>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706"/>
    <w:rsid w:val="00C86CFF"/>
    <w:rsid w:val="00C86F7E"/>
    <w:rsid w:val="00C875B0"/>
    <w:rsid w:val="00C87AD6"/>
    <w:rsid w:val="00C87B8F"/>
    <w:rsid w:val="00C87C58"/>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0B15"/>
    <w:rsid w:val="00CA17EF"/>
    <w:rsid w:val="00CA1ED8"/>
    <w:rsid w:val="00CA26F9"/>
    <w:rsid w:val="00CA29AB"/>
    <w:rsid w:val="00CA2CE3"/>
    <w:rsid w:val="00CA38D6"/>
    <w:rsid w:val="00CA390E"/>
    <w:rsid w:val="00CA39A2"/>
    <w:rsid w:val="00CA3A68"/>
    <w:rsid w:val="00CA3BE0"/>
    <w:rsid w:val="00CA3DFD"/>
    <w:rsid w:val="00CA3E47"/>
    <w:rsid w:val="00CA3FA1"/>
    <w:rsid w:val="00CA410A"/>
    <w:rsid w:val="00CA423D"/>
    <w:rsid w:val="00CA42DE"/>
    <w:rsid w:val="00CA4E1A"/>
    <w:rsid w:val="00CA57E7"/>
    <w:rsid w:val="00CA59E2"/>
    <w:rsid w:val="00CA5D20"/>
    <w:rsid w:val="00CA6781"/>
    <w:rsid w:val="00CA7C77"/>
    <w:rsid w:val="00CA7D65"/>
    <w:rsid w:val="00CB0F89"/>
    <w:rsid w:val="00CB1F63"/>
    <w:rsid w:val="00CB2067"/>
    <w:rsid w:val="00CB2075"/>
    <w:rsid w:val="00CB374D"/>
    <w:rsid w:val="00CB37DE"/>
    <w:rsid w:val="00CB412A"/>
    <w:rsid w:val="00CB4899"/>
    <w:rsid w:val="00CB4D5A"/>
    <w:rsid w:val="00CB51CE"/>
    <w:rsid w:val="00CB639A"/>
    <w:rsid w:val="00CB6855"/>
    <w:rsid w:val="00CB6997"/>
    <w:rsid w:val="00CB712F"/>
    <w:rsid w:val="00CB79B1"/>
    <w:rsid w:val="00CC040E"/>
    <w:rsid w:val="00CC05C7"/>
    <w:rsid w:val="00CC05E6"/>
    <w:rsid w:val="00CC111F"/>
    <w:rsid w:val="00CC1348"/>
    <w:rsid w:val="00CC1E1C"/>
    <w:rsid w:val="00CC226D"/>
    <w:rsid w:val="00CC2384"/>
    <w:rsid w:val="00CC2A5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B45"/>
    <w:rsid w:val="00CD0789"/>
    <w:rsid w:val="00CD0B1E"/>
    <w:rsid w:val="00CD0D82"/>
    <w:rsid w:val="00CD0EB6"/>
    <w:rsid w:val="00CD1188"/>
    <w:rsid w:val="00CD12FC"/>
    <w:rsid w:val="00CD15BB"/>
    <w:rsid w:val="00CD2D31"/>
    <w:rsid w:val="00CD2DD8"/>
    <w:rsid w:val="00CD2ED1"/>
    <w:rsid w:val="00CD337B"/>
    <w:rsid w:val="00CD39A4"/>
    <w:rsid w:val="00CD40DC"/>
    <w:rsid w:val="00CD4CD9"/>
    <w:rsid w:val="00CD55A5"/>
    <w:rsid w:val="00CD5E1A"/>
    <w:rsid w:val="00CD63B2"/>
    <w:rsid w:val="00CD652C"/>
    <w:rsid w:val="00CD6B8F"/>
    <w:rsid w:val="00CD6CA5"/>
    <w:rsid w:val="00CD6FCC"/>
    <w:rsid w:val="00CD7B72"/>
    <w:rsid w:val="00CE0744"/>
    <w:rsid w:val="00CE0F52"/>
    <w:rsid w:val="00CE1237"/>
    <w:rsid w:val="00CE18BB"/>
    <w:rsid w:val="00CE1A49"/>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7561"/>
    <w:rsid w:val="00CE75E3"/>
    <w:rsid w:val="00CE77AB"/>
    <w:rsid w:val="00CE7E77"/>
    <w:rsid w:val="00CF0059"/>
    <w:rsid w:val="00CF07BD"/>
    <w:rsid w:val="00CF0924"/>
    <w:rsid w:val="00CF0C35"/>
    <w:rsid w:val="00CF0C40"/>
    <w:rsid w:val="00CF0DD0"/>
    <w:rsid w:val="00CF1042"/>
    <w:rsid w:val="00CF11F6"/>
    <w:rsid w:val="00CF1354"/>
    <w:rsid w:val="00CF1FE7"/>
    <w:rsid w:val="00CF2B36"/>
    <w:rsid w:val="00CF3103"/>
    <w:rsid w:val="00CF3750"/>
    <w:rsid w:val="00CF3B1F"/>
    <w:rsid w:val="00CF3BF6"/>
    <w:rsid w:val="00CF3C36"/>
    <w:rsid w:val="00CF4183"/>
    <w:rsid w:val="00CF456C"/>
    <w:rsid w:val="00CF46DA"/>
    <w:rsid w:val="00CF5085"/>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5B"/>
    <w:rsid w:val="00D0349B"/>
    <w:rsid w:val="00D035EE"/>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D33"/>
    <w:rsid w:val="00D11FBD"/>
    <w:rsid w:val="00D120C4"/>
    <w:rsid w:val="00D121BA"/>
    <w:rsid w:val="00D122AC"/>
    <w:rsid w:val="00D1269E"/>
    <w:rsid w:val="00D1276E"/>
    <w:rsid w:val="00D128A7"/>
    <w:rsid w:val="00D12BDC"/>
    <w:rsid w:val="00D13135"/>
    <w:rsid w:val="00D136C1"/>
    <w:rsid w:val="00D137A4"/>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BE2"/>
    <w:rsid w:val="00D27DA6"/>
    <w:rsid w:val="00D301EC"/>
    <w:rsid w:val="00D3057F"/>
    <w:rsid w:val="00D30F00"/>
    <w:rsid w:val="00D30FF6"/>
    <w:rsid w:val="00D3110B"/>
    <w:rsid w:val="00D3122B"/>
    <w:rsid w:val="00D312FE"/>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5337"/>
    <w:rsid w:val="00D46499"/>
    <w:rsid w:val="00D464F4"/>
    <w:rsid w:val="00D464FC"/>
    <w:rsid w:val="00D471BF"/>
    <w:rsid w:val="00D47486"/>
    <w:rsid w:val="00D47625"/>
    <w:rsid w:val="00D47B9A"/>
    <w:rsid w:val="00D47DFC"/>
    <w:rsid w:val="00D5019F"/>
    <w:rsid w:val="00D50B5C"/>
    <w:rsid w:val="00D50E90"/>
    <w:rsid w:val="00D50EA5"/>
    <w:rsid w:val="00D514E7"/>
    <w:rsid w:val="00D5198F"/>
    <w:rsid w:val="00D52006"/>
    <w:rsid w:val="00D52010"/>
    <w:rsid w:val="00D52236"/>
    <w:rsid w:val="00D52331"/>
    <w:rsid w:val="00D5274F"/>
    <w:rsid w:val="00D52A97"/>
    <w:rsid w:val="00D52F7A"/>
    <w:rsid w:val="00D53014"/>
    <w:rsid w:val="00D530D0"/>
    <w:rsid w:val="00D53189"/>
    <w:rsid w:val="00D532C3"/>
    <w:rsid w:val="00D53494"/>
    <w:rsid w:val="00D53636"/>
    <w:rsid w:val="00D5386D"/>
    <w:rsid w:val="00D53EA6"/>
    <w:rsid w:val="00D5425F"/>
    <w:rsid w:val="00D54352"/>
    <w:rsid w:val="00D546FF"/>
    <w:rsid w:val="00D54CEE"/>
    <w:rsid w:val="00D54E3E"/>
    <w:rsid w:val="00D55085"/>
    <w:rsid w:val="00D551ED"/>
    <w:rsid w:val="00D55AD5"/>
    <w:rsid w:val="00D55DC1"/>
    <w:rsid w:val="00D56D5F"/>
    <w:rsid w:val="00D57239"/>
    <w:rsid w:val="00D5757C"/>
    <w:rsid w:val="00D576CA"/>
    <w:rsid w:val="00D57D14"/>
    <w:rsid w:val="00D57FA3"/>
    <w:rsid w:val="00D618AF"/>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67CE9"/>
    <w:rsid w:val="00D70025"/>
    <w:rsid w:val="00D704D5"/>
    <w:rsid w:val="00D708B0"/>
    <w:rsid w:val="00D70A6F"/>
    <w:rsid w:val="00D70EE7"/>
    <w:rsid w:val="00D713FD"/>
    <w:rsid w:val="00D7149A"/>
    <w:rsid w:val="00D71A6C"/>
    <w:rsid w:val="00D71C2E"/>
    <w:rsid w:val="00D71F18"/>
    <w:rsid w:val="00D72120"/>
    <w:rsid w:val="00D721C5"/>
    <w:rsid w:val="00D722DE"/>
    <w:rsid w:val="00D726D9"/>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17E8"/>
    <w:rsid w:val="00D81AFD"/>
    <w:rsid w:val="00D81B65"/>
    <w:rsid w:val="00D823C6"/>
    <w:rsid w:val="00D82538"/>
    <w:rsid w:val="00D826B9"/>
    <w:rsid w:val="00D83388"/>
    <w:rsid w:val="00D83480"/>
    <w:rsid w:val="00D83497"/>
    <w:rsid w:val="00D8370C"/>
    <w:rsid w:val="00D84E2F"/>
    <w:rsid w:val="00D85917"/>
    <w:rsid w:val="00D85D70"/>
    <w:rsid w:val="00D8665F"/>
    <w:rsid w:val="00D86D11"/>
    <w:rsid w:val="00D871CE"/>
    <w:rsid w:val="00D87270"/>
    <w:rsid w:val="00D87946"/>
    <w:rsid w:val="00D87C37"/>
    <w:rsid w:val="00D90375"/>
    <w:rsid w:val="00D90730"/>
    <w:rsid w:val="00D909B2"/>
    <w:rsid w:val="00D90B09"/>
    <w:rsid w:val="00D91078"/>
    <w:rsid w:val="00D9127D"/>
    <w:rsid w:val="00D91733"/>
    <w:rsid w:val="00D9196D"/>
    <w:rsid w:val="00D91D43"/>
    <w:rsid w:val="00D92036"/>
    <w:rsid w:val="00D92982"/>
    <w:rsid w:val="00D9298B"/>
    <w:rsid w:val="00D92F92"/>
    <w:rsid w:val="00D9383B"/>
    <w:rsid w:val="00D9396B"/>
    <w:rsid w:val="00D94C2B"/>
    <w:rsid w:val="00D9537D"/>
    <w:rsid w:val="00D95A1E"/>
    <w:rsid w:val="00D9613D"/>
    <w:rsid w:val="00D96D18"/>
    <w:rsid w:val="00D9704D"/>
    <w:rsid w:val="00D977E9"/>
    <w:rsid w:val="00D97B8A"/>
    <w:rsid w:val="00DA0017"/>
    <w:rsid w:val="00DA005E"/>
    <w:rsid w:val="00DA06E7"/>
    <w:rsid w:val="00DA0B7E"/>
    <w:rsid w:val="00DA11F8"/>
    <w:rsid w:val="00DA13D3"/>
    <w:rsid w:val="00DA1E71"/>
    <w:rsid w:val="00DA2086"/>
    <w:rsid w:val="00DA2891"/>
    <w:rsid w:val="00DA2A4E"/>
    <w:rsid w:val="00DA2D31"/>
    <w:rsid w:val="00DA2D47"/>
    <w:rsid w:val="00DA305E"/>
    <w:rsid w:val="00DA4546"/>
    <w:rsid w:val="00DA4A9B"/>
    <w:rsid w:val="00DA4CED"/>
    <w:rsid w:val="00DA4E27"/>
    <w:rsid w:val="00DA5417"/>
    <w:rsid w:val="00DA56E8"/>
    <w:rsid w:val="00DA5B30"/>
    <w:rsid w:val="00DA6066"/>
    <w:rsid w:val="00DA64C6"/>
    <w:rsid w:val="00DA6990"/>
    <w:rsid w:val="00DA7077"/>
    <w:rsid w:val="00DA70FE"/>
    <w:rsid w:val="00DA716E"/>
    <w:rsid w:val="00DB0292"/>
    <w:rsid w:val="00DB0A9A"/>
    <w:rsid w:val="00DB0BEF"/>
    <w:rsid w:val="00DB0BF2"/>
    <w:rsid w:val="00DB1948"/>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BB6"/>
    <w:rsid w:val="00DC112E"/>
    <w:rsid w:val="00DC1234"/>
    <w:rsid w:val="00DC15DB"/>
    <w:rsid w:val="00DC1975"/>
    <w:rsid w:val="00DC2D36"/>
    <w:rsid w:val="00DC3D82"/>
    <w:rsid w:val="00DC3D86"/>
    <w:rsid w:val="00DC4BFC"/>
    <w:rsid w:val="00DC4F13"/>
    <w:rsid w:val="00DC53EF"/>
    <w:rsid w:val="00DC5999"/>
    <w:rsid w:val="00DC5E99"/>
    <w:rsid w:val="00DC5FB3"/>
    <w:rsid w:val="00DC60E0"/>
    <w:rsid w:val="00DC6129"/>
    <w:rsid w:val="00DC631A"/>
    <w:rsid w:val="00DC662C"/>
    <w:rsid w:val="00DC6DC7"/>
    <w:rsid w:val="00DC74E0"/>
    <w:rsid w:val="00DC7539"/>
    <w:rsid w:val="00DD017F"/>
    <w:rsid w:val="00DD0D1F"/>
    <w:rsid w:val="00DD0F0A"/>
    <w:rsid w:val="00DD1137"/>
    <w:rsid w:val="00DD126B"/>
    <w:rsid w:val="00DD1701"/>
    <w:rsid w:val="00DD1AE7"/>
    <w:rsid w:val="00DD1E7D"/>
    <w:rsid w:val="00DD2044"/>
    <w:rsid w:val="00DD209C"/>
    <w:rsid w:val="00DD3166"/>
    <w:rsid w:val="00DD3225"/>
    <w:rsid w:val="00DD3666"/>
    <w:rsid w:val="00DD395D"/>
    <w:rsid w:val="00DD3A6E"/>
    <w:rsid w:val="00DD3E8B"/>
    <w:rsid w:val="00DD4E02"/>
    <w:rsid w:val="00DD55D8"/>
    <w:rsid w:val="00DD5C13"/>
    <w:rsid w:val="00DD5F83"/>
    <w:rsid w:val="00DD6064"/>
    <w:rsid w:val="00DD698D"/>
    <w:rsid w:val="00DD6A99"/>
    <w:rsid w:val="00DD6F7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CF"/>
    <w:rsid w:val="00DE3510"/>
    <w:rsid w:val="00DE3C1E"/>
    <w:rsid w:val="00DE48BD"/>
    <w:rsid w:val="00DE48F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B86"/>
    <w:rsid w:val="00DF1DE3"/>
    <w:rsid w:val="00DF1FDD"/>
    <w:rsid w:val="00DF2A7B"/>
    <w:rsid w:val="00DF2DFD"/>
    <w:rsid w:val="00DF32AC"/>
    <w:rsid w:val="00DF37A0"/>
    <w:rsid w:val="00DF3800"/>
    <w:rsid w:val="00DF47EF"/>
    <w:rsid w:val="00DF4819"/>
    <w:rsid w:val="00DF507A"/>
    <w:rsid w:val="00DF53B0"/>
    <w:rsid w:val="00DF5CEF"/>
    <w:rsid w:val="00DF5F19"/>
    <w:rsid w:val="00DF64A5"/>
    <w:rsid w:val="00DF6533"/>
    <w:rsid w:val="00DF6C7A"/>
    <w:rsid w:val="00DF6FCF"/>
    <w:rsid w:val="00DF715D"/>
    <w:rsid w:val="00DF717D"/>
    <w:rsid w:val="00DF7DB1"/>
    <w:rsid w:val="00DF7F58"/>
    <w:rsid w:val="00E001E1"/>
    <w:rsid w:val="00E00356"/>
    <w:rsid w:val="00E00A7B"/>
    <w:rsid w:val="00E013F8"/>
    <w:rsid w:val="00E01504"/>
    <w:rsid w:val="00E0150C"/>
    <w:rsid w:val="00E01521"/>
    <w:rsid w:val="00E0203C"/>
    <w:rsid w:val="00E022FC"/>
    <w:rsid w:val="00E024D9"/>
    <w:rsid w:val="00E029A5"/>
    <w:rsid w:val="00E02CA8"/>
    <w:rsid w:val="00E02F50"/>
    <w:rsid w:val="00E03082"/>
    <w:rsid w:val="00E03A43"/>
    <w:rsid w:val="00E04828"/>
    <w:rsid w:val="00E048F6"/>
    <w:rsid w:val="00E04BB2"/>
    <w:rsid w:val="00E05373"/>
    <w:rsid w:val="00E05500"/>
    <w:rsid w:val="00E060FC"/>
    <w:rsid w:val="00E07266"/>
    <w:rsid w:val="00E07799"/>
    <w:rsid w:val="00E07C8C"/>
    <w:rsid w:val="00E07DCC"/>
    <w:rsid w:val="00E07DF6"/>
    <w:rsid w:val="00E1027C"/>
    <w:rsid w:val="00E1073B"/>
    <w:rsid w:val="00E10B98"/>
    <w:rsid w:val="00E10E81"/>
    <w:rsid w:val="00E11069"/>
    <w:rsid w:val="00E110E7"/>
    <w:rsid w:val="00E112D9"/>
    <w:rsid w:val="00E1187D"/>
    <w:rsid w:val="00E11B20"/>
    <w:rsid w:val="00E123D7"/>
    <w:rsid w:val="00E12763"/>
    <w:rsid w:val="00E128BD"/>
    <w:rsid w:val="00E12923"/>
    <w:rsid w:val="00E13310"/>
    <w:rsid w:val="00E1395B"/>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5F32"/>
    <w:rsid w:val="00E266B7"/>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65B"/>
    <w:rsid w:val="00E32B0C"/>
    <w:rsid w:val="00E32B8E"/>
    <w:rsid w:val="00E32DFF"/>
    <w:rsid w:val="00E32E11"/>
    <w:rsid w:val="00E3370E"/>
    <w:rsid w:val="00E343B9"/>
    <w:rsid w:val="00E34728"/>
    <w:rsid w:val="00E3484E"/>
    <w:rsid w:val="00E348AC"/>
    <w:rsid w:val="00E34B6E"/>
    <w:rsid w:val="00E3526B"/>
    <w:rsid w:val="00E35F7A"/>
    <w:rsid w:val="00E36488"/>
    <w:rsid w:val="00E364CC"/>
    <w:rsid w:val="00E36B8E"/>
    <w:rsid w:val="00E36CF9"/>
    <w:rsid w:val="00E3723A"/>
    <w:rsid w:val="00E377B0"/>
    <w:rsid w:val="00E377FD"/>
    <w:rsid w:val="00E37860"/>
    <w:rsid w:val="00E378DB"/>
    <w:rsid w:val="00E37CD6"/>
    <w:rsid w:val="00E40640"/>
    <w:rsid w:val="00E40A4E"/>
    <w:rsid w:val="00E40EBB"/>
    <w:rsid w:val="00E410E5"/>
    <w:rsid w:val="00E416BE"/>
    <w:rsid w:val="00E417CB"/>
    <w:rsid w:val="00E419BA"/>
    <w:rsid w:val="00E419E8"/>
    <w:rsid w:val="00E41B61"/>
    <w:rsid w:val="00E41D5C"/>
    <w:rsid w:val="00E421D0"/>
    <w:rsid w:val="00E421E8"/>
    <w:rsid w:val="00E422F7"/>
    <w:rsid w:val="00E42564"/>
    <w:rsid w:val="00E4266E"/>
    <w:rsid w:val="00E427F9"/>
    <w:rsid w:val="00E42E89"/>
    <w:rsid w:val="00E42FA1"/>
    <w:rsid w:val="00E43595"/>
    <w:rsid w:val="00E446F1"/>
    <w:rsid w:val="00E44802"/>
    <w:rsid w:val="00E4545A"/>
    <w:rsid w:val="00E46886"/>
    <w:rsid w:val="00E47701"/>
    <w:rsid w:val="00E477A7"/>
    <w:rsid w:val="00E47AEF"/>
    <w:rsid w:val="00E50125"/>
    <w:rsid w:val="00E50974"/>
    <w:rsid w:val="00E512D9"/>
    <w:rsid w:val="00E517C3"/>
    <w:rsid w:val="00E5219A"/>
    <w:rsid w:val="00E52490"/>
    <w:rsid w:val="00E5280F"/>
    <w:rsid w:val="00E52AB2"/>
    <w:rsid w:val="00E52EB2"/>
    <w:rsid w:val="00E5361F"/>
    <w:rsid w:val="00E53B75"/>
    <w:rsid w:val="00E53B88"/>
    <w:rsid w:val="00E5410D"/>
    <w:rsid w:val="00E543D1"/>
    <w:rsid w:val="00E54DA3"/>
    <w:rsid w:val="00E54E3B"/>
    <w:rsid w:val="00E54E74"/>
    <w:rsid w:val="00E55B56"/>
    <w:rsid w:val="00E55BAF"/>
    <w:rsid w:val="00E55C28"/>
    <w:rsid w:val="00E55CAE"/>
    <w:rsid w:val="00E5616D"/>
    <w:rsid w:val="00E570AD"/>
    <w:rsid w:val="00E57565"/>
    <w:rsid w:val="00E57617"/>
    <w:rsid w:val="00E579A7"/>
    <w:rsid w:val="00E6088A"/>
    <w:rsid w:val="00E60943"/>
    <w:rsid w:val="00E60CDC"/>
    <w:rsid w:val="00E6157B"/>
    <w:rsid w:val="00E61B94"/>
    <w:rsid w:val="00E62249"/>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816"/>
    <w:rsid w:val="00E65A34"/>
    <w:rsid w:val="00E65D80"/>
    <w:rsid w:val="00E65D89"/>
    <w:rsid w:val="00E65D94"/>
    <w:rsid w:val="00E66133"/>
    <w:rsid w:val="00E66A77"/>
    <w:rsid w:val="00E66A97"/>
    <w:rsid w:val="00E66DA7"/>
    <w:rsid w:val="00E66FDF"/>
    <w:rsid w:val="00E673B6"/>
    <w:rsid w:val="00E67C51"/>
    <w:rsid w:val="00E67D01"/>
    <w:rsid w:val="00E67DF0"/>
    <w:rsid w:val="00E67E5D"/>
    <w:rsid w:val="00E67ED7"/>
    <w:rsid w:val="00E67F2F"/>
    <w:rsid w:val="00E703CA"/>
    <w:rsid w:val="00E7045C"/>
    <w:rsid w:val="00E70BED"/>
    <w:rsid w:val="00E71098"/>
    <w:rsid w:val="00E71515"/>
    <w:rsid w:val="00E71A10"/>
    <w:rsid w:val="00E71B86"/>
    <w:rsid w:val="00E72EFC"/>
    <w:rsid w:val="00E73234"/>
    <w:rsid w:val="00E73717"/>
    <w:rsid w:val="00E741CC"/>
    <w:rsid w:val="00E7489F"/>
    <w:rsid w:val="00E749C9"/>
    <w:rsid w:val="00E74F05"/>
    <w:rsid w:val="00E752E3"/>
    <w:rsid w:val="00E758EC"/>
    <w:rsid w:val="00E75B4D"/>
    <w:rsid w:val="00E76421"/>
    <w:rsid w:val="00E7776E"/>
    <w:rsid w:val="00E77CE1"/>
    <w:rsid w:val="00E80470"/>
    <w:rsid w:val="00E80928"/>
    <w:rsid w:val="00E8097B"/>
    <w:rsid w:val="00E80F82"/>
    <w:rsid w:val="00E821AD"/>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D4"/>
    <w:rsid w:val="00E85443"/>
    <w:rsid w:val="00E85928"/>
    <w:rsid w:val="00E868CD"/>
    <w:rsid w:val="00E86BB6"/>
    <w:rsid w:val="00E870F5"/>
    <w:rsid w:val="00E8723F"/>
    <w:rsid w:val="00E87822"/>
    <w:rsid w:val="00E87A9B"/>
    <w:rsid w:val="00E87D7F"/>
    <w:rsid w:val="00E90395"/>
    <w:rsid w:val="00E90719"/>
    <w:rsid w:val="00E90922"/>
    <w:rsid w:val="00E90B60"/>
    <w:rsid w:val="00E90D76"/>
    <w:rsid w:val="00E90E49"/>
    <w:rsid w:val="00E915F1"/>
    <w:rsid w:val="00E917F9"/>
    <w:rsid w:val="00E918EB"/>
    <w:rsid w:val="00E9190A"/>
    <w:rsid w:val="00E91D94"/>
    <w:rsid w:val="00E91F03"/>
    <w:rsid w:val="00E92273"/>
    <w:rsid w:val="00E9291C"/>
    <w:rsid w:val="00E92D1C"/>
    <w:rsid w:val="00E938CE"/>
    <w:rsid w:val="00E93D7F"/>
    <w:rsid w:val="00E93FFE"/>
    <w:rsid w:val="00E94E34"/>
    <w:rsid w:val="00E94F8A"/>
    <w:rsid w:val="00E9533A"/>
    <w:rsid w:val="00E9603D"/>
    <w:rsid w:val="00E96971"/>
    <w:rsid w:val="00E96A1D"/>
    <w:rsid w:val="00E9708E"/>
    <w:rsid w:val="00E973CE"/>
    <w:rsid w:val="00E97459"/>
    <w:rsid w:val="00E9752D"/>
    <w:rsid w:val="00EA0802"/>
    <w:rsid w:val="00EA0829"/>
    <w:rsid w:val="00EA0AA6"/>
    <w:rsid w:val="00EA0BDF"/>
    <w:rsid w:val="00EA0F30"/>
    <w:rsid w:val="00EA103A"/>
    <w:rsid w:val="00EA162D"/>
    <w:rsid w:val="00EA1C83"/>
    <w:rsid w:val="00EA1D54"/>
    <w:rsid w:val="00EA1EA8"/>
    <w:rsid w:val="00EA1F15"/>
    <w:rsid w:val="00EA2847"/>
    <w:rsid w:val="00EA2949"/>
    <w:rsid w:val="00EA29CF"/>
    <w:rsid w:val="00EA29F2"/>
    <w:rsid w:val="00EA2B3C"/>
    <w:rsid w:val="00EA391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498"/>
    <w:rsid w:val="00EB1DD7"/>
    <w:rsid w:val="00EB21CF"/>
    <w:rsid w:val="00EB235D"/>
    <w:rsid w:val="00EB24A9"/>
    <w:rsid w:val="00EB29CF"/>
    <w:rsid w:val="00EB2ADC"/>
    <w:rsid w:val="00EB325F"/>
    <w:rsid w:val="00EB3451"/>
    <w:rsid w:val="00EB3D70"/>
    <w:rsid w:val="00EB3E22"/>
    <w:rsid w:val="00EB41B5"/>
    <w:rsid w:val="00EB489A"/>
    <w:rsid w:val="00EB48E5"/>
    <w:rsid w:val="00EB4C35"/>
    <w:rsid w:val="00EB4EA2"/>
    <w:rsid w:val="00EB5B44"/>
    <w:rsid w:val="00EB6685"/>
    <w:rsid w:val="00EB70C0"/>
    <w:rsid w:val="00EB7237"/>
    <w:rsid w:val="00EB73C3"/>
    <w:rsid w:val="00EB7521"/>
    <w:rsid w:val="00EB7B69"/>
    <w:rsid w:val="00EC168A"/>
    <w:rsid w:val="00EC1B26"/>
    <w:rsid w:val="00EC1D1E"/>
    <w:rsid w:val="00EC1DF7"/>
    <w:rsid w:val="00EC2605"/>
    <w:rsid w:val="00EC27C6"/>
    <w:rsid w:val="00EC2C63"/>
    <w:rsid w:val="00EC39C8"/>
    <w:rsid w:val="00EC3D1F"/>
    <w:rsid w:val="00EC3D64"/>
    <w:rsid w:val="00EC3F7B"/>
    <w:rsid w:val="00EC4207"/>
    <w:rsid w:val="00EC42F0"/>
    <w:rsid w:val="00EC4436"/>
    <w:rsid w:val="00EC45FA"/>
    <w:rsid w:val="00EC4655"/>
    <w:rsid w:val="00EC4696"/>
    <w:rsid w:val="00EC50E8"/>
    <w:rsid w:val="00EC557F"/>
    <w:rsid w:val="00EC5653"/>
    <w:rsid w:val="00EC5A8C"/>
    <w:rsid w:val="00EC5B67"/>
    <w:rsid w:val="00EC5D24"/>
    <w:rsid w:val="00EC60AE"/>
    <w:rsid w:val="00EC61BC"/>
    <w:rsid w:val="00EC632B"/>
    <w:rsid w:val="00EC640B"/>
    <w:rsid w:val="00EC657C"/>
    <w:rsid w:val="00EC65B5"/>
    <w:rsid w:val="00EC6B56"/>
    <w:rsid w:val="00EC71CE"/>
    <w:rsid w:val="00EC7457"/>
    <w:rsid w:val="00EC7858"/>
    <w:rsid w:val="00ED00DD"/>
    <w:rsid w:val="00ED076C"/>
    <w:rsid w:val="00ED0AE2"/>
    <w:rsid w:val="00ED0E14"/>
    <w:rsid w:val="00ED1006"/>
    <w:rsid w:val="00ED11C3"/>
    <w:rsid w:val="00ED1669"/>
    <w:rsid w:val="00ED1E66"/>
    <w:rsid w:val="00ED23DC"/>
    <w:rsid w:val="00ED2A60"/>
    <w:rsid w:val="00ED3785"/>
    <w:rsid w:val="00ED3808"/>
    <w:rsid w:val="00ED3899"/>
    <w:rsid w:val="00ED3969"/>
    <w:rsid w:val="00ED3F29"/>
    <w:rsid w:val="00ED454D"/>
    <w:rsid w:val="00ED4AFA"/>
    <w:rsid w:val="00ED4F8B"/>
    <w:rsid w:val="00ED5027"/>
    <w:rsid w:val="00ED635F"/>
    <w:rsid w:val="00ED6BD6"/>
    <w:rsid w:val="00ED6E55"/>
    <w:rsid w:val="00ED78C9"/>
    <w:rsid w:val="00ED7939"/>
    <w:rsid w:val="00EE0388"/>
    <w:rsid w:val="00EE082D"/>
    <w:rsid w:val="00EE0D13"/>
    <w:rsid w:val="00EE0FE2"/>
    <w:rsid w:val="00EE1034"/>
    <w:rsid w:val="00EE1E3C"/>
    <w:rsid w:val="00EE1F98"/>
    <w:rsid w:val="00EE280C"/>
    <w:rsid w:val="00EE2897"/>
    <w:rsid w:val="00EE28F5"/>
    <w:rsid w:val="00EE2980"/>
    <w:rsid w:val="00EE35AB"/>
    <w:rsid w:val="00EE49D1"/>
    <w:rsid w:val="00EE536C"/>
    <w:rsid w:val="00EE6612"/>
    <w:rsid w:val="00EE6735"/>
    <w:rsid w:val="00EE6B5A"/>
    <w:rsid w:val="00EE6C99"/>
    <w:rsid w:val="00EE6F03"/>
    <w:rsid w:val="00EE7763"/>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53CD"/>
    <w:rsid w:val="00EF5787"/>
    <w:rsid w:val="00EF5E6B"/>
    <w:rsid w:val="00EF60D0"/>
    <w:rsid w:val="00EF751A"/>
    <w:rsid w:val="00EF7A4C"/>
    <w:rsid w:val="00EF7A73"/>
    <w:rsid w:val="00EF7C03"/>
    <w:rsid w:val="00F0000C"/>
    <w:rsid w:val="00F00459"/>
    <w:rsid w:val="00F007E9"/>
    <w:rsid w:val="00F00A11"/>
    <w:rsid w:val="00F00C12"/>
    <w:rsid w:val="00F01A5F"/>
    <w:rsid w:val="00F01AA2"/>
    <w:rsid w:val="00F029CA"/>
    <w:rsid w:val="00F0404A"/>
    <w:rsid w:val="00F04108"/>
    <w:rsid w:val="00F041D8"/>
    <w:rsid w:val="00F047BD"/>
    <w:rsid w:val="00F04A03"/>
    <w:rsid w:val="00F04AF7"/>
    <w:rsid w:val="00F04D4B"/>
    <w:rsid w:val="00F04DF2"/>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77"/>
    <w:rsid w:val="00F12EC0"/>
    <w:rsid w:val="00F13364"/>
    <w:rsid w:val="00F135D2"/>
    <w:rsid w:val="00F13946"/>
    <w:rsid w:val="00F139B8"/>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31C"/>
    <w:rsid w:val="00F21A5E"/>
    <w:rsid w:val="00F21C5E"/>
    <w:rsid w:val="00F22532"/>
    <w:rsid w:val="00F23081"/>
    <w:rsid w:val="00F2399D"/>
    <w:rsid w:val="00F23D23"/>
    <w:rsid w:val="00F243D8"/>
    <w:rsid w:val="00F243E4"/>
    <w:rsid w:val="00F24445"/>
    <w:rsid w:val="00F248D5"/>
    <w:rsid w:val="00F24E73"/>
    <w:rsid w:val="00F257F7"/>
    <w:rsid w:val="00F25B84"/>
    <w:rsid w:val="00F25DCB"/>
    <w:rsid w:val="00F26E23"/>
    <w:rsid w:val="00F276AD"/>
    <w:rsid w:val="00F27994"/>
    <w:rsid w:val="00F27FAF"/>
    <w:rsid w:val="00F30648"/>
    <w:rsid w:val="00F30828"/>
    <w:rsid w:val="00F312C6"/>
    <w:rsid w:val="00F313D6"/>
    <w:rsid w:val="00F31AED"/>
    <w:rsid w:val="00F31EE4"/>
    <w:rsid w:val="00F32194"/>
    <w:rsid w:val="00F33417"/>
    <w:rsid w:val="00F3387A"/>
    <w:rsid w:val="00F33A0D"/>
    <w:rsid w:val="00F33A81"/>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37F9C"/>
    <w:rsid w:val="00F406D1"/>
    <w:rsid w:val="00F407E2"/>
    <w:rsid w:val="00F41114"/>
    <w:rsid w:val="00F411BE"/>
    <w:rsid w:val="00F413CC"/>
    <w:rsid w:val="00F41422"/>
    <w:rsid w:val="00F424BA"/>
    <w:rsid w:val="00F434C6"/>
    <w:rsid w:val="00F43D4A"/>
    <w:rsid w:val="00F43F65"/>
    <w:rsid w:val="00F457DA"/>
    <w:rsid w:val="00F4630D"/>
    <w:rsid w:val="00F468C8"/>
    <w:rsid w:val="00F46D0F"/>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2DC5"/>
    <w:rsid w:val="00F53352"/>
    <w:rsid w:val="00F5337B"/>
    <w:rsid w:val="00F54253"/>
    <w:rsid w:val="00F5450F"/>
    <w:rsid w:val="00F54D17"/>
    <w:rsid w:val="00F54F08"/>
    <w:rsid w:val="00F5529D"/>
    <w:rsid w:val="00F5586B"/>
    <w:rsid w:val="00F559FE"/>
    <w:rsid w:val="00F55BAF"/>
    <w:rsid w:val="00F55C20"/>
    <w:rsid w:val="00F55D60"/>
    <w:rsid w:val="00F56938"/>
    <w:rsid w:val="00F56D0F"/>
    <w:rsid w:val="00F570BF"/>
    <w:rsid w:val="00F57485"/>
    <w:rsid w:val="00F576E7"/>
    <w:rsid w:val="00F57748"/>
    <w:rsid w:val="00F57752"/>
    <w:rsid w:val="00F60639"/>
    <w:rsid w:val="00F607C5"/>
    <w:rsid w:val="00F60DEA"/>
    <w:rsid w:val="00F61363"/>
    <w:rsid w:val="00F6166B"/>
    <w:rsid w:val="00F62034"/>
    <w:rsid w:val="00F6302A"/>
    <w:rsid w:val="00F63461"/>
    <w:rsid w:val="00F634F6"/>
    <w:rsid w:val="00F63838"/>
    <w:rsid w:val="00F641DD"/>
    <w:rsid w:val="00F643D1"/>
    <w:rsid w:val="00F64A3B"/>
    <w:rsid w:val="00F64C2B"/>
    <w:rsid w:val="00F64DC0"/>
    <w:rsid w:val="00F64FED"/>
    <w:rsid w:val="00F651B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0A1"/>
    <w:rsid w:val="00F7346C"/>
    <w:rsid w:val="00F73595"/>
    <w:rsid w:val="00F745E4"/>
    <w:rsid w:val="00F74604"/>
    <w:rsid w:val="00F74BB9"/>
    <w:rsid w:val="00F74D04"/>
    <w:rsid w:val="00F75582"/>
    <w:rsid w:val="00F755A8"/>
    <w:rsid w:val="00F75791"/>
    <w:rsid w:val="00F75A12"/>
    <w:rsid w:val="00F766DE"/>
    <w:rsid w:val="00F76848"/>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3C87"/>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F8D"/>
    <w:rsid w:val="00F91548"/>
    <w:rsid w:val="00F918FA"/>
    <w:rsid w:val="00F91ADD"/>
    <w:rsid w:val="00F91C3C"/>
    <w:rsid w:val="00F91DF0"/>
    <w:rsid w:val="00F922AB"/>
    <w:rsid w:val="00F92782"/>
    <w:rsid w:val="00F9378A"/>
    <w:rsid w:val="00F93AA9"/>
    <w:rsid w:val="00F94161"/>
    <w:rsid w:val="00F944DD"/>
    <w:rsid w:val="00F9468B"/>
    <w:rsid w:val="00F94A2D"/>
    <w:rsid w:val="00F95532"/>
    <w:rsid w:val="00F963B0"/>
    <w:rsid w:val="00F963E4"/>
    <w:rsid w:val="00F96985"/>
    <w:rsid w:val="00F96B5B"/>
    <w:rsid w:val="00F96F97"/>
    <w:rsid w:val="00F97838"/>
    <w:rsid w:val="00FA007C"/>
    <w:rsid w:val="00FA00FE"/>
    <w:rsid w:val="00FA070D"/>
    <w:rsid w:val="00FA1A18"/>
    <w:rsid w:val="00FA20B7"/>
    <w:rsid w:val="00FA20F7"/>
    <w:rsid w:val="00FA2205"/>
    <w:rsid w:val="00FA2283"/>
    <w:rsid w:val="00FA22F2"/>
    <w:rsid w:val="00FA22F8"/>
    <w:rsid w:val="00FA2850"/>
    <w:rsid w:val="00FA2A95"/>
    <w:rsid w:val="00FA2BB3"/>
    <w:rsid w:val="00FA389F"/>
    <w:rsid w:val="00FA3A18"/>
    <w:rsid w:val="00FA4087"/>
    <w:rsid w:val="00FA412D"/>
    <w:rsid w:val="00FA4908"/>
    <w:rsid w:val="00FA55BB"/>
    <w:rsid w:val="00FA569F"/>
    <w:rsid w:val="00FA5AB6"/>
    <w:rsid w:val="00FA6068"/>
    <w:rsid w:val="00FA64D7"/>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1F0"/>
    <w:rsid w:val="00FB26DB"/>
    <w:rsid w:val="00FB2CE8"/>
    <w:rsid w:val="00FB3344"/>
    <w:rsid w:val="00FB3775"/>
    <w:rsid w:val="00FB3C42"/>
    <w:rsid w:val="00FB3CA6"/>
    <w:rsid w:val="00FB4021"/>
    <w:rsid w:val="00FB413D"/>
    <w:rsid w:val="00FB4B2C"/>
    <w:rsid w:val="00FB4C80"/>
    <w:rsid w:val="00FB5017"/>
    <w:rsid w:val="00FB5944"/>
    <w:rsid w:val="00FB5AE1"/>
    <w:rsid w:val="00FB6087"/>
    <w:rsid w:val="00FB61E1"/>
    <w:rsid w:val="00FB679F"/>
    <w:rsid w:val="00FB6BA8"/>
    <w:rsid w:val="00FB7389"/>
    <w:rsid w:val="00FC0944"/>
    <w:rsid w:val="00FC0C8C"/>
    <w:rsid w:val="00FC12AC"/>
    <w:rsid w:val="00FC15A4"/>
    <w:rsid w:val="00FC186B"/>
    <w:rsid w:val="00FC1DCB"/>
    <w:rsid w:val="00FC2019"/>
    <w:rsid w:val="00FC24E7"/>
    <w:rsid w:val="00FC2E17"/>
    <w:rsid w:val="00FC3355"/>
    <w:rsid w:val="00FC3D44"/>
    <w:rsid w:val="00FC4002"/>
    <w:rsid w:val="00FC49BB"/>
    <w:rsid w:val="00FC49EA"/>
    <w:rsid w:val="00FC4B11"/>
    <w:rsid w:val="00FC4B8F"/>
    <w:rsid w:val="00FC58D4"/>
    <w:rsid w:val="00FC5A27"/>
    <w:rsid w:val="00FC5DE8"/>
    <w:rsid w:val="00FC5E13"/>
    <w:rsid w:val="00FC6035"/>
    <w:rsid w:val="00FC611A"/>
    <w:rsid w:val="00FC6469"/>
    <w:rsid w:val="00FC65FD"/>
    <w:rsid w:val="00FC6C13"/>
    <w:rsid w:val="00FC6CCC"/>
    <w:rsid w:val="00FC6D90"/>
    <w:rsid w:val="00FC7349"/>
    <w:rsid w:val="00FC7429"/>
    <w:rsid w:val="00FC7723"/>
    <w:rsid w:val="00FC79F9"/>
    <w:rsid w:val="00FC7A6D"/>
    <w:rsid w:val="00FC7C3F"/>
    <w:rsid w:val="00FD035B"/>
    <w:rsid w:val="00FD07F6"/>
    <w:rsid w:val="00FD080A"/>
    <w:rsid w:val="00FD096B"/>
    <w:rsid w:val="00FD0F09"/>
    <w:rsid w:val="00FD16CD"/>
    <w:rsid w:val="00FD1866"/>
    <w:rsid w:val="00FD1872"/>
    <w:rsid w:val="00FD1EC8"/>
    <w:rsid w:val="00FD2254"/>
    <w:rsid w:val="00FD2E88"/>
    <w:rsid w:val="00FD3055"/>
    <w:rsid w:val="00FD372A"/>
    <w:rsid w:val="00FD3B87"/>
    <w:rsid w:val="00FD4143"/>
    <w:rsid w:val="00FD4578"/>
    <w:rsid w:val="00FD4686"/>
    <w:rsid w:val="00FD47ED"/>
    <w:rsid w:val="00FD4ADE"/>
    <w:rsid w:val="00FD4D6B"/>
    <w:rsid w:val="00FD5285"/>
    <w:rsid w:val="00FD5AFE"/>
    <w:rsid w:val="00FD5D53"/>
    <w:rsid w:val="00FD67EC"/>
    <w:rsid w:val="00FD69B1"/>
    <w:rsid w:val="00FD6E83"/>
    <w:rsid w:val="00FD710F"/>
    <w:rsid w:val="00FD74DB"/>
    <w:rsid w:val="00FD75E6"/>
    <w:rsid w:val="00FD75E8"/>
    <w:rsid w:val="00FD7660"/>
    <w:rsid w:val="00FD7894"/>
    <w:rsid w:val="00FD7A03"/>
    <w:rsid w:val="00FD7BE1"/>
    <w:rsid w:val="00FD7C14"/>
    <w:rsid w:val="00FE0085"/>
    <w:rsid w:val="00FE0490"/>
    <w:rsid w:val="00FE0655"/>
    <w:rsid w:val="00FE0B57"/>
    <w:rsid w:val="00FE0C58"/>
    <w:rsid w:val="00FE1156"/>
    <w:rsid w:val="00FE1EEE"/>
    <w:rsid w:val="00FE1F53"/>
    <w:rsid w:val="00FE220A"/>
    <w:rsid w:val="00FE2365"/>
    <w:rsid w:val="00FE2372"/>
    <w:rsid w:val="00FE2AFD"/>
    <w:rsid w:val="00FE2EB6"/>
    <w:rsid w:val="00FE2FEA"/>
    <w:rsid w:val="00FE31CC"/>
    <w:rsid w:val="00FE32C1"/>
    <w:rsid w:val="00FE37D0"/>
    <w:rsid w:val="00FE3898"/>
    <w:rsid w:val="00FE3FFB"/>
    <w:rsid w:val="00FE45B9"/>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719"/>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DE0"/>
    <w:rsid w:val="00FF6E9D"/>
    <w:rsid w:val="00FF7716"/>
    <w:rsid w:val="00FF77E2"/>
    <w:rsid w:val="00FF7D98"/>
    <w:rsid w:val="00FF7E8D"/>
    <w:rsid w:val="37279152"/>
    <w:rsid w:val="670FC1F0"/>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15:docId w15:val="{5404006C-796B-43BF-A8A4-FAD4F5A00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2DFF"/>
    <w:pPr>
      <w:spacing w:after="160" w:line="259" w:lineRule="auto"/>
    </w:pPr>
    <w:rPr>
      <w:rFonts w:asciiTheme="minorHAnsi" w:eastAsiaTheme="minorEastAsia" w:hAnsiTheme="minorHAnsi" w:cstheme="minorBidi"/>
      <w:kern w:val="2"/>
      <w:sz w:val="22"/>
      <w:szCs w:val="22"/>
      <w:lang w:val="en-US" w:eastAsia="ko-KR"/>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E32D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2DFF"/>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qForma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kern w:val="2"/>
      <w:szCs w:val="22"/>
      <w:lang w:val="en-GB" w:eastAsia="ko-KR"/>
      <w14:ligatures w14:val="standardContextual"/>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kern w:val="2"/>
      <w:szCs w:val="22"/>
      <w:lang w:val="en-GB" w:eastAsia="ko-KR"/>
      <w14:ligatures w14:val="standardContextual"/>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rsid w:val="005F3E69"/>
  </w:style>
  <w:style w:type="paragraph" w:customStyle="1" w:styleId="a">
    <w:name w:val="缺省文本"/>
    <w:basedOn w:val="Normal"/>
    <w:rsid w:val="00BE2A68"/>
    <w:pPr>
      <w:widowControl w:val="0"/>
      <w:autoSpaceDE w:val="0"/>
      <w:autoSpaceDN w:val="0"/>
      <w:adjustRightInd w:val="0"/>
      <w:spacing w:after="0" w:line="360" w:lineRule="auto"/>
    </w:pPr>
    <w:rPr>
      <w:rFonts w:ascii="Times New Roman" w:eastAsia="SimSun" w:hAnsi="Times New Roman" w:cs="Times New Roman"/>
      <w:sz w:val="21"/>
      <w:szCs w:val="20"/>
      <w:lang w:eastAsia="zh-CN"/>
    </w:rPr>
  </w:style>
  <w:style w:type="paragraph" w:customStyle="1" w:styleId="Text">
    <w:name w:val="Text"/>
    <w:basedOn w:val="Normal"/>
    <w:rsid w:val="00C04607"/>
    <w:pPr>
      <w:widowControl w:val="0"/>
      <w:spacing w:after="0" w:line="252" w:lineRule="auto"/>
      <w:ind w:firstLine="202"/>
      <w:jc w:val="both"/>
    </w:pPr>
    <w:rPr>
      <w:rFonts w:ascii="Times New Roman" w:eastAsia="Times New Roman" w:hAnsi="Times New Roman" w:cs="Times New Roman"/>
      <w:sz w:val="20"/>
      <w:szCs w:val="20"/>
    </w:rPr>
  </w:style>
  <w:style w:type="paragraph" w:customStyle="1" w:styleId="Agreement">
    <w:name w:val="Agreement"/>
    <w:basedOn w:val="Normal"/>
    <w:uiPriority w:val="99"/>
    <w:rsid w:val="002048CF"/>
    <w:pPr>
      <w:numPr>
        <w:numId w:val="16"/>
      </w:numPr>
      <w:spacing w:before="60" w:after="0" w:line="240" w:lineRule="auto"/>
    </w:pPr>
    <w:rPr>
      <w:rFonts w:ascii="Arial" w:hAnsi="Arial" w:cs="Arial"/>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26317461">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8945308">
      <w:bodyDiv w:val="1"/>
      <w:marLeft w:val="0"/>
      <w:marRight w:val="0"/>
      <w:marTop w:val="0"/>
      <w:marBottom w:val="0"/>
      <w:divBdr>
        <w:top w:val="none" w:sz="0" w:space="0" w:color="auto"/>
        <w:left w:val="none" w:sz="0" w:space="0" w:color="auto"/>
        <w:bottom w:val="none" w:sz="0" w:space="0" w:color="auto"/>
        <w:right w:val="none" w:sz="0" w:space="0" w:color="auto"/>
      </w:divBdr>
      <w:divsChild>
        <w:div w:id="1544904101">
          <w:marLeft w:val="720"/>
          <w:marRight w:val="0"/>
          <w:marTop w:val="0"/>
          <w:marBottom w:val="0"/>
          <w:divBdr>
            <w:top w:val="none" w:sz="0" w:space="0" w:color="auto"/>
            <w:left w:val="none" w:sz="0" w:space="0" w:color="auto"/>
            <w:bottom w:val="none" w:sz="0" w:space="0" w:color="auto"/>
            <w:right w:val="none" w:sz="0" w:space="0" w:color="auto"/>
          </w:divBdr>
        </w:div>
        <w:div w:id="976569539">
          <w:marLeft w:val="1440"/>
          <w:marRight w:val="0"/>
          <w:marTop w:val="0"/>
          <w:marBottom w:val="0"/>
          <w:divBdr>
            <w:top w:val="none" w:sz="0" w:space="0" w:color="auto"/>
            <w:left w:val="none" w:sz="0" w:space="0" w:color="auto"/>
            <w:bottom w:val="none" w:sz="0" w:space="0" w:color="auto"/>
            <w:right w:val="none" w:sz="0" w:space="0" w:color="auto"/>
          </w:divBdr>
        </w:div>
        <w:div w:id="1040324087">
          <w:marLeft w:val="2160"/>
          <w:marRight w:val="0"/>
          <w:marTop w:val="0"/>
          <w:marBottom w:val="0"/>
          <w:divBdr>
            <w:top w:val="none" w:sz="0" w:space="0" w:color="auto"/>
            <w:left w:val="none" w:sz="0" w:space="0" w:color="auto"/>
            <w:bottom w:val="none" w:sz="0" w:space="0" w:color="auto"/>
            <w:right w:val="none" w:sz="0" w:space="0" w:color="auto"/>
          </w:divBdr>
        </w:div>
        <w:div w:id="1562861641">
          <w:marLeft w:val="1440"/>
          <w:marRight w:val="0"/>
          <w:marTop w:val="0"/>
          <w:marBottom w:val="0"/>
          <w:divBdr>
            <w:top w:val="none" w:sz="0" w:space="0" w:color="auto"/>
            <w:left w:val="none" w:sz="0" w:space="0" w:color="auto"/>
            <w:bottom w:val="none" w:sz="0" w:space="0" w:color="auto"/>
            <w:right w:val="none" w:sz="0" w:space="0" w:color="auto"/>
          </w:divBdr>
        </w:div>
        <w:div w:id="875628381">
          <w:marLeft w:val="2160"/>
          <w:marRight w:val="0"/>
          <w:marTop w:val="0"/>
          <w:marBottom w:val="0"/>
          <w:divBdr>
            <w:top w:val="none" w:sz="0" w:space="0" w:color="auto"/>
            <w:left w:val="none" w:sz="0" w:space="0" w:color="auto"/>
            <w:bottom w:val="none" w:sz="0" w:space="0" w:color="auto"/>
            <w:right w:val="none" w:sz="0" w:space="0" w:color="auto"/>
          </w:divBdr>
        </w:div>
        <w:div w:id="925457432">
          <w:marLeft w:val="720"/>
          <w:marRight w:val="0"/>
          <w:marTop w:val="0"/>
          <w:marBottom w:val="0"/>
          <w:divBdr>
            <w:top w:val="none" w:sz="0" w:space="0" w:color="auto"/>
            <w:left w:val="none" w:sz="0" w:space="0" w:color="auto"/>
            <w:bottom w:val="none" w:sz="0" w:space="0" w:color="auto"/>
            <w:right w:val="none" w:sz="0" w:space="0" w:color="auto"/>
          </w:divBdr>
        </w:div>
        <w:div w:id="1288387955">
          <w:marLeft w:val="720"/>
          <w:marRight w:val="0"/>
          <w:marTop w:val="0"/>
          <w:marBottom w:val="0"/>
          <w:divBdr>
            <w:top w:val="none" w:sz="0" w:space="0" w:color="auto"/>
            <w:left w:val="none" w:sz="0" w:space="0" w:color="auto"/>
            <w:bottom w:val="none" w:sz="0" w:space="0" w:color="auto"/>
            <w:right w:val="none" w:sz="0" w:space="0" w:color="auto"/>
          </w:divBdr>
        </w:div>
      </w:divsChild>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AA56BB-00CE-4EEE-B58D-7F1A30803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3631164B-FE16-4C47-BEA7-D23550F3CD4B}">
  <ds:schemaRefs>
    <ds:schemaRef ds:uri="http://schemas.openxmlformats.org/officeDocument/2006/bibliography"/>
  </ds:schemaRefs>
</ds:datastoreItem>
</file>

<file path=customXml/itemProps4.xml><?xml version="1.0" encoding="utf-8"?>
<ds:datastoreItem xmlns:ds="http://schemas.openxmlformats.org/officeDocument/2006/customXml" ds:itemID="{E46479C2-B101-4764-AC5E-F33410D22F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18</Pages>
  <Words>6942</Words>
  <Characters>39572</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46422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Nazli Khan Beigi</dc:creator>
  <cp:keywords/>
  <dc:description/>
  <cp:lastModifiedBy>Jonghyun Park</cp:lastModifiedBy>
  <cp:revision>14</cp:revision>
  <dcterms:created xsi:type="dcterms:W3CDTF">2022-09-28T17:39:00Z</dcterms:created>
  <dcterms:modified xsi:type="dcterms:W3CDTF">2022-09-30T00:01:00Z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